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E859CF" w14:textId="0385E06E" w:rsidR="004658C1" w:rsidRPr="00090BB2" w:rsidRDefault="004658C1" w:rsidP="004658C1">
      <w:pPr>
        <w:pStyle w:val="a3"/>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353D21" w:rsidRPr="00090BB2">
        <w:rPr>
          <w:rFonts w:ascii="Times New Roman" w:hAnsi="Times New Roman" w:cs="Times New Roman"/>
          <w:bCs/>
          <w:noProof w:val="0"/>
          <w:sz w:val="24"/>
          <w:lang w:val="en-US"/>
        </w:rPr>
        <w:t>7</w:t>
      </w:r>
      <w:r w:rsidR="002C671F">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e</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353D21" w:rsidRPr="00090BB2">
        <w:rPr>
          <w:rFonts w:ascii="Times New Roman" w:hAnsi="Times New Roman" w:cs="Times New Roman"/>
          <w:bCs/>
          <w:noProof w:val="0"/>
          <w:sz w:val="24"/>
          <w:lang w:val="en-US" w:eastAsia="ja-JP"/>
        </w:rPr>
        <w:t>2</w:t>
      </w:r>
      <w:r w:rsidR="00AA424D">
        <w:rPr>
          <w:rFonts w:ascii="Times New Roman" w:hAnsi="Times New Roman" w:cs="Times New Roman"/>
          <w:bCs/>
          <w:noProof w:val="0"/>
          <w:sz w:val="24"/>
          <w:lang w:val="en-US" w:eastAsia="ja-JP"/>
        </w:rPr>
        <w:t>5384</w:t>
      </w:r>
    </w:p>
    <w:p w14:paraId="76CA0C49" w14:textId="048900BC" w:rsidR="004658C1" w:rsidRPr="00090BB2" w:rsidRDefault="003C568B" w:rsidP="004658C1">
      <w:pPr>
        <w:pStyle w:val="a4"/>
        <w:rPr>
          <w:rFonts w:ascii="Times New Roman" w:hAnsi="Times New Roman" w:cs="Times New Roman"/>
          <w:b/>
          <w:bCs/>
          <w:color w:val="auto"/>
          <w:sz w:val="24"/>
        </w:rPr>
      </w:pPr>
      <w:r>
        <w:rPr>
          <w:rFonts w:ascii="Times New Roman" w:hAnsi="Times New Roman" w:cs="Times New Roman"/>
          <w:b/>
          <w:bCs/>
          <w:color w:val="auto"/>
          <w:sz w:val="24"/>
        </w:rPr>
        <w:t>1</w:t>
      </w:r>
      <w:r w:rsidR="002C671F">
        <w:rPr>
          <w:rFonts w:ascii="Times New Roman" w:hAnsi="Times New Roman" w:cs="Times New Roman"/>
          <w:b/>
          <w:bCs/>
          <w:color w:val="auto"/>
          <w:sz w:val="24"/>
        </w:rPr>
        <w:t>0</w:t>
      </w:r>
      <w:r w:rsidR="00CF4FBA" w:rsidRPr="00CF4FBA">
        <w:rPr>
          <w:rFonts w:ascii="Times New Roman" w:hAnsi="Times New Roman" w:cs="Times New Roman"/>
          <w:b/>
          <w:bCs/>
          <w:color w:val="auto"/>
          <w:sz w:val="24"/>
        </w:rPr>
        <w:t xml:space="preserve">th– </w:t>
      </w:r>
      <w:r w:rsidR="002C671F">
        <w:rPr>
          <w:rFonts w:ascii="Times New Roman" w:hAnsi="Times New Roman" w:cs="Times New Roman"/>
          <w:b/>
          <w:bCs/>
          <w:color w:val="auto"/>
          <w:sz w:val="24"/>
        </w:rPr>
        <w:t>18</w:t>
      </w:r>
      <w:r w:rsidR="00CF4FBA" w:rsidRPr="00CF4FBA">
        <w:rPr>
          <w:rFonts w:ascii="Times New Roman" w:hAnsi="Times New Roman" w:cs="Times New Roman"/>
          <w:b/>
          <w:bCs/>
          <w:color w:val="auto"/>
          <w:sz w:val="24"/>
        </w:rPr>
        <w:t xml:space="preserve">th </w:t>
      </w:r>
      <w:r w:rsidR="00B817E5">
        <w:rPr>
          <w:rFonts w:ascii="Times New Roman" w:hAnsi="Times New Roman" w:cs="Times New Roman"/>
          <w:b/>
          <w:bCs/>
          <w:color w:val="auto"/>
          <w:sz w:val="24"/>
        </w:rPr>
        <w:t>Oct</w:t>
      </w:r>
      <w:r w:rsidR="00CF4FBA" w:rsidRPr="00CF4FBA">
        <w:rPr>
          <w:rFonts w:ascii="Times New Roman" w:hAnsi="Times New Roman" w:cs="Times New Roman"/>
          <w:b/>
          <w:bCs/>
          <w:color w:val="auto"/>
          <w:sz w:val="24"/>
        </w:rPr>
        <w:t>., 2022</w:t>
      </w:r>
      <w:r w:rsidR="0032198D" w:rsidRPr="00090BB2">
        <w:rPr>
          <w:rFonts w:ascii="Times New Roman" w:hAnsi="Times New Roman" w:cs="Times New Roman"/>
        </w:rPr>
        <w:t xml:space="preserve">                         </w:t>
      </w:r>
    </w:p>
    <w:p w14:paraId="1F759D13" w14:textId="77777777" w:rsidR="00085AE5" w:rsidRPr="00090BB2" w:rsidRDefault="00085AE5" w:rsidP="00085AE5">
      <w:pPr>
        <w:pStyle w:val="a4"/>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08FB9D82"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4F4958" w:rsidRPr="004F4958">
        <w:rPr>
          <w:rFonts w:ascii="Times New Roman" w:eastAsia="Times New Roman" w:hAnsi="Times New Roman" w:cs="Times New Roman"/>
          <w:b/>
          <w:bCs/>
          <w:kern w:val="0"/>
          <w:sz w:val="24"/>
          <w:szCs w:val="20"/>
          <w:lang w:eastAsia="en-GB"/>
        </w:rPr>
        <w:t>Successful Handover Report</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 xml:space="preserve">uccessful PSCell </w:t>
      </w:r>
      <w:r w:rsidR="009C0AA6">
        <w:rPr>
          <w:rFonts w:ascii="Times New Roman" w:eastAsia="Times New Roman" w:hAnsi="Times New Roman" w:cs="Times New Roman"/>
          <w:b/>
          <w:bCs/>
          <w:kern w:val="0"/>
          <w:sz w:val="24"/>
          <w:szCs w:val="20"/>
          <w:lang w:eastAsia="en-GB"/>
        </w:rPr>
        <w:t>C</w:t>
      </w:r>
      <w:r w:rsidR="00806D0E">
        <w:rPr>
          <w:rFonts w:ascii="Times New Roman" w:eastAsia="Times New Roman" w:hAnsi="Times New Roman" w:cs="Times New Roman"/>
          <w:b/>
          <w:bCs/>
          <w:kern w:val="0"/>
          <w:sz w:val="24"/>
          <w:szCs w:val="20"/>
          <w:lang w:eastAsia="en-GB"/>
        </w:rPr>
        <w:t xml:space="preserve">hange </w:t>
      </w:r>
      <w:r w:rsidR="009C0AA6">
        <w:rPr>
          <w:rFonts w:ascii="Times New Roman" w:eastAsia="Times New Roman" w:hAnsi="Times New Roman" w:cs="Times New Roman"/>
          <w:b/>
          <w:bCs/>
          <w:kern w:val="0"/>
          <w:sz w:val="24"/>
          <w:szCs w:val="20"/>
          <w:lang w:eastAsia="en-GB"/>
        </w:rPr>
        <w:t>R</w:t>
      </w:r>
      <w:r w:rsidR="00806D0E">
        <w:rPr>
          <w:rFonts w:ascii="Times New Roman" w:eastAsia="Times New Roman" w:hAnsi="Times New Roman" w:cs="Times New Roman"/>
          <w:b/>
          <w:bCs/>
          <w:kern w:val="0"/>
          <w:sz w:val="24"/>
          <w:szCs w:val="20"/>
          <w:lang w:eastAsia="en-GB"/>
        </w:rPr>
        <w:t>eport</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DBEC7D1" w:rsidR="00F70524" w:rsidRPr="00B17E8F" w:rsidRDefault="004C11BB"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SON/MDT enhancement for </w:t>
      </w:r>
      <w:r w:rsidR="004C3F83">
        <w:rPr>
          <w:rFonts w:ascii="Times New Roman" w:hAnsi="Times New Roman" w:cs="Times New Roman"/>
          <w:iCs/>
          <w:color w:val="000000" w:themeColor="text1"/>
          <w:sz w:val="22"/>
        </w:rPr>
        <w:t>Successful Handover Report and Successful PSCell change report</w:t>
      </w:r>
      <w:r w:rsidR="00CF4FBA" w:rsidRPr="00B17E8F">
        <w:rPr>
          <w:rFonts w:ascii="Times New Roman" w:hAnsi="Times New Roman" w:cs="Times New Roman"/>
          <w:iCs/>
          <w:color w:val="000000" w:themeColor="text1"/>
          <w:sz w:val="22"/>
        </w:rPr>
        <w:t xml:space="preserve"> has been agreed as objective</w:t>
      </w:r>
      <w:r w:rsidR="004C3F83">
        <w:rPr>
          <w:rFonts w:ascii="Times New Roman" w:hAnsi="Times New Roman" w:cs="Times New Roman"/>
          <w:iCs/>
          <w:color w:val="000000" w:themeColor="text1"/>
          <w:sz w:val="22"/>
        </w:rPr>
        <w:t>s</w:t>
      </w:r>
      <w:r w:rsidR="00CF4FBA" w:rsidRPr="00B17E8F">
        <w:rPr>
          <w:rFonts w:ascii="Times New Roman" w:hAnsi="Times New Roman" w:cs="Times New Roman"/>
          <w:iCs/>
          <w:color w:val="000000" w:themeColor="text1"/>
          <w:sz w:val="22"/>
        </w:rPr>
        <w:t xml:space="preserve"> of Rel-18 SON/MDT WI.</w:t>
      </w:r>
    </w:p>
    <w:p w14:paraId="7D1070FD" w14:textId="77777777" w:rsidR="00467E63" w:rsidRPr="00467E63" w:rsidRDefault="00467E63" w:rsidP="00467E63">
      <w:pPr>
        <w:ind w:left="420" w:firstLine="420"/>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Support of SON/MDT enhancements for [RAN3, RAN2]:</w:t>
      </w:r>
    </w:p>
    <w:p w14:paraId="7ACBA340"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MR-DC CPAC</w:t>
      </w:r>
    </w:p>
    <w:p w14:paraId="7142CC80" w14:textId="77777777" w:rsidR="00256B4B" w:rsidRPr="005B2938" w:rsidRDefault="00714534" w:rsidP="00467E63">
      <w:pPr>
        <w:numPr>
          <w:ilvl w:val="2"/>
          <w:numId w:val="29"/>
        </w:numPr>
        <w:rPr>
          <w:rFonts w:ascii="Times New Roman" w:hAnsi="Times New Roman" w:cs="Times New Roman"/>
          <w:i/>
          <w:iCs/>
          <w:color w:val="000000" w:themeColor="text1"/>
          <w:sz w:val="22"/>
          <w:highlight w:val="cyan"/>
        </w:rPr>
      </w:pPr>
      <w:bookmarkStart w:id="0" w:name="OLE_LINK72"/>
      <w:bookmarkStart w:id="1" w:name="OLE_LINK73"/>
      <w:r w:rsidRPr="005B2938">
        <w:rPr>
          <w:rFonts w:ascii="Times New Roman" w:hAnsi="Times New Roman" w:cs="Times New Roman"/>
          <w:i/>
          <w:iCs/>
          <w:color w:val="000000" w:themeColor="text1"/>
          <w:sz w:val="22"/>
          <w:highlight w:val="cyan"/>
        </w:rPr>
        <w:t>Successful PScell change report</w:t>
      </w:r>
      <w:bookmarkEnd w:id="0"/>
      <w:bookmarkEnd w:id="1"/>
    </w:p>
    <w:p w14:paraId="2AAC4D40" w14:textId="77777777" w:rsidR="00256B4B" w:rsidRPr="005B2938" w:rsidRDefault="00714534" w:rsidP="00467E63">
      <w:pPr>
        <w:numPr>
          <w:ilvl w:val="2"/>
          <w:numId w:val="29"/>
        </w:numPr>
        <w:rPr>
          <w:rFonts w:ascii="Times New Roman" w:hAnsi="Times New Roman" w:cs="Times New Roman"/>
          <w:i/>
          <w:iCs/>
          <w:color w:val="000000" w:themeColor="text1"/>
          <w:sz w:val="22"/>
          <w:highlight w:val="cyan"/>
        </w:rPr>
      </w:pPr>
      <w:r w:rsidRPr="005B2938">
        <w:rPr>
          <w:rFonts w:ascii="Times New Roman" w:hAnsi="Times New Roman" w:cs="Times New Roman"/>
          <w:i/>
          <w:iCs/>
          <w:color w:val="000000" w:themeColor="text1"/>
          <w:sz w:val="22"/>
          <w:highlight w:val="cyan"/>
        </w:rPr>
        <w:t>Successful Handover Report (e.g. inter-RAT)</w:t>
      </w:r>
    </w:p>
    <w:p w14:paraId="2F1C68BE"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 xml:space="preserve">NPN </w:t>
      </w:r>
    </w:p>
    <w:p w14:paraId="6FEB085A"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RACH report</w:t>
      </w:r>
    </w:p>
    <w:p w14:paraId="26AC61E7" w14:textId="77777777" w:rsidR="00256B4B" w:rsidRPr="005B2938" w:rsidRDefault="00714534" w:rsidP="00467E63">
      <w:pPr>
        <w:numPr>
          <w:ilvl w:val="2"/>
          <w:numId w:val="29"/>
        </w:numPr>
        <w:rPr>
          <w:rFonts w:ascii="Times New Roman" w:hAnsi="Times New Roman" w:cs="Times New Roman"/>
          <w:i/>
          <w:iCs/>
          <w:color w:val="000000" w:themeColor="text1"/>
          <w:sz w:val="22"/>
        </w:rPr>
      </w:pPr>
      <w:r w:rsidRPr="005B2938">
        <w:rPr>
          <w:rFonts w:ascii="Times New Roman" w:hAnsi="Times New Roman" w:cs="Times New Roman"/>
          <w:i/>
          <w:iCs/>
          <w:color w:val="000000" w:themeColor="text1"/>
          <w:sz w:val="22"/>
        </w:rPr>
        <w:t>fast MCG recovery</w:t>
      </w:r>
    </w:p>
    <w:p w14:paraId="3E34A27A" w14:textId="77777777" w:rsidR="00256B4B" w:rsidRPr="00467E63" w:rsidRDefault="00714534" w:rsidP="00467E63">
      <w:pPr>
        <w:numPr>
          <w:ilvl w:val="2"/>
          <w:numId w:val="29"/>
        </w:numPr>
        <w:rPr>
          <w:rFonts w:ascii="Times New Roman" w:hAnsi="Times New Roman" w:cs="Times New Roman"/>
          <w:i/>
          <w:iCs/>
          <w:color w:val="000000" w:themeColor="text1"/>
          <w:sz w:val="22"/>
        </w:rPr>
      </w:pPr>
      <w:r w:rsidRPr="00467E63">
        <w:rPr>
          <w:rFonts w:ascii="Times New Roman" w:hAnsi="Times New Roman" w:cs="Times New Roman"/>
          <w:i/>
          <w:iCs/>
          <w:color w:val="000000" w:themeColor="text1"/>
          <w:sz w:val="22"/>
        </w:rPr>
        <w:t>NR-U (MRO and UL MLB)</w:t>
      </w:r>
    </w:p>
    <w:p w14:paraId="4D512706" w14:textId="77777777" w:rsidR="0058495E" w:rsidRDefault="0058495E" w:rsidP="000A7E9A">
      <w:pPr>
        <w:rPr>
          <w:rFonts w:ascii="Times New Roman" w:hAnsi="Times New Roman" w:cs="Times New Roman"/>
          <w:iCs/>
          <w:color w:val="000000" w:themeColor="text1"/>
          <w:sz w:val="22"/>
        </w:rPr>
      </w:pPr>
    </w:p>
    <w:p w14:paraId="19533EEC" w14:textId="78030E8E" w:rsidR="00CF4FBA" w:rsidRPr="00B17E8F" w:rsidRDefault="004C3F83"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Intra-NR Successful Handover Report has been supported in Rel-17. </w:t>
      </w:r>
      <w:r w:rsidR="0058495E">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B35989">
        <w:rPr>
          <w:rFonts w:ascii="Times New Roman" w:hAnsi="Times New Roman" w:cs="Times New Roman"/>
          <w:iCs/>
          <w:color w:val="000000" w:themeColor="text1"/>
          <w:sz w:val="22"/>
        </w:rPr>
        <w:t xml:space="preserve">gave </w:t>
      </w:r>
      <w:r>
        <w:rPr>
          <w:rFonts w:ascii="Times New Roman" w:hAnsi="Times New Roman" w:cs="Times New Roman"/>
          <w:iCs/>
          <w:color w:val="000000" w:themeColor="text1"/>
          <w:sz w:val="22"/>
        </w:rPr>
        <w:t>initial discussion on how to support SHR</w:t>
      </w:r>
      <w:r w:rsidR="00BF151D">
        <w:rPr>
          <w:rFonts w:ascii="Times New Roman" w:hAnsi="Times New Roman" w:cs="Times New Roman"/>
          <w:iCs/>
          <w:color w:val="000000" w:themeColor="text1"/>
          <w:sz w:val="22"/>
        </w:rPr>
        <w:t xml:space="preserve"> (inter-RAT)</w:t>
      </w:r>
      <w:r>
        <w:rPr>
          <w:rFonts w:ascii="Times New Roman" w:hAnsi="Times New Roman" w:cs="Times New Roman"/>
          <w:iCs/>
          <w:color w:val="000000" w:themeColor="text1"/>
          <w:sz w:val="22"/>
        </w:rPr>
        <w:t xml:space="preserve"> and </w:t>
      </w:r>
      <w:r w:rsidR="00EC33C7">
        <w:rPr>
          <w:rFonts w:ascii="Times New Roman" w:hAnsi="Times New Roman" w:cs="Times New Roman"/>
          <w:iCs/>
          <w:color w:val="000000" w:themeColor="text1"/>
          <w:sz w:val="22"/>
        </w:rPr>
        <w:t>Successful PSCell change report</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2" w:name="OLE_LINK8"/>
      <w:bookmarkStart w:id="3"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6B588FF" w14:textId="2665CEBC" w:rsidR="00934383" w:rsidRPr="00934383" w:rsidRDefault="00934383" w:rsidP="00934383">
      <w:pPr>
        <w:pStyle w:val="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55DABE12" w14:textId="094C771E" w:rsidR="0013546E" w:rsidRDefault="0013546E"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A</w:t>
      </w:r>
      <w:r>
        <w:rPr>
          <w:rFonts w:ascii="Times New Roman" w:hAnsi="Times New Roman" w:cs="Times New Roman"/>
          <w:iCs/>
          <w:color w:val="000000" w:themeColor="text1"/>
          <w:sz w:val="22"/>
          <w:lang w:val="en-GB"/>
        </w:rPr>
        <w:t>t last RAN3 meeting, RAN3 agreed to treat intra-system inter-RAT SHR and HO from NR to LTE will be treated first.</w:t>
      </w:r>
    </w:p>
    <w:p w14:paraId="3BCAC7E8" w14:textId="735C3A46" w:rsidR="0013546E" w:rsidRDefault="0013546E" w:rsidP="0013546E">
      <w:pPr>
        <w:ind w:firstLine="420"/>
        <w:rPr>
          <w:rFonts w:ascii="Times New Roman" w:hAnsi="Times New Roman" w:cs="Times New Roman"/>
          <w:iCs/>
          <w:color w:val="000000" w:themeColor="text1"/>
          <w:sz w:val="22"/>
          <w:lang w:val="en-GB"/>
        </w:rPr>
      </w:pPr>
      <w:r w:rsidRPr="002F5AC4">
        <w:rPr>
          <w:rFonts w:ascii="Calibri" w:hAnsi="Calibri" w:cs="Calibri"/>
          <w:b/>
          <w:color w:val="008000"/>
          <w:sz w:val="18"/>
        </w:rPr>
        <w:t>SHR for intra-system inter-RAT, HO from NR to LTE will be treated first</w:t>
      </w:r>
    </w:p>
    <w:p w14:paraId="00750B4A" w14:textId="1B34AC05" w:rsidR="002F2B00" w:rsidRDefault="00A85B11"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The following information elements have been agreed for Intra</w:t>
      </w:r>
      <w:r w:rsidR="00722D86">
        <w:rPr>
          <w:rFonts w:ascii="Times New Roman" w:hAnsi="Times New Roman" w:cs="Times New Roman"/>
          <w:iCs/>
          <w:color w:val="000000" w:themeColor="text1"/>
          <w:sz w:val="22"/>
          <w:lang w:val="en-GB"/>
        </w:rPr>
        <w:t>-NR SHR</w:t>
      </w:r>
      <w:r w:rsidR="00FC71A8">
        <w:rPr>
          <w:rFonts w:ascii="Times New Roman" w:hAnsi="Times New Roman" w:cs="Times New Roman"/>
          <w:iCs/>
          <w:color w:val="000000" w:themeColor="text1"/>
          <w:sz w:val="22"/>
          <w:lang w:val="en-GB"/>
        </w:rPr>
        <w:t xml:space="preserve"> in Rel-17</w:t>
      </w:r>
      <w:r w:rsidR="00722D86">
        <w:rPr>
          <w:rFonts w:ascii="Times New Roman" w:hAnsi="Times New Roman" w:cs="Times New Roman"/>
          <w:iCs/>
          <w:color w:val="000000" w:themeColor="text1"/>
          <w:sz w:val="22"/>
          <w:lang w:val="en-GB"/>
        </w:rPr>
        <w:t>:</w:t>
      </w:r>
    </w:p>
    <w:p w14:paraId="33F0F164" w14:textId="2712442D"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Source cell ID</w:t>
      </w:r>
    </w:p>
    <w:p w14:paraId="4ADB5DD6" w14:textId="0EC43227"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Measurement result of the source cell</w:t>
      </w:r>
    </w:p>
    <w:p w14:paraId="08D0D393" w14:textId="4EF36F0A"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RLF in source cell indication for DAPS</w:t>
      </w:r>
    </w:p>
    <w:p w14:paraId="01C05ACD" w14:textId="5982F82E"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Target cell ID</w:t>
      </w:r>
    </w:p>
    <w:p w14:paraId="6FADA1B3" w14:textId="01B8DAEE"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Measurement result of the target cell</w:t>
      </w:r>
    </w:p>
    <w:p w14:paraId="72E7953E" w14:textId="0FD59B33"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RLF in source cell indication for DAPS</w:t>
      </w:r>
    </w:p>
    <w:p w14:paraId="1F798835" w14:textId="5D5A57DB"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Neighbour cells measurement</w:t>
      </w:r>
    </w:p>
    <w:p w14:paraId="515E32EB" w14:textId="34791A86"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Location of the UE</w:t>
      </w:r>
    </w:p>
    <w:p w14:paraId="2CC2AEC1" w14:textId="446187E0"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bookmarkStart w:id="4" w:name="OLE_LINK1"/>
      <w:bookmarkStart w:id="5" w:name="OLE_LINK2"/>
      <w:r w:rsidRPr="00722D86">
        <w:rPr>
          <w:rFonts w:ascii="Times New Roman" w:hAnsi="Times New Roman" w:cs="Times New Roman"/>
          <w:iCs/>
          <w:color w:val="000000" w:themeColor="text1"/>
          <w:sz w:val="22"/>
          <w:lang w:val="en-GB"/>
        </w:rPr>
        <w:t>Timer from CHO configuration to execution</w:t>
      </w:r>
      <w:bookmarkEnd w:id="4"/>
      <w:bookmarkEnd w:id="5"/>
    </w:p>
    <w:p w14:paraId="1BBD261D" w14:textId="61CCA0E2"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lastRenderedPageBreak/>
        <w:t>SHR cause</w:t>
      </w:r>
    </w:p>
    <w:p w14:paraId="2C61609D" w14:textId="4FBC862C"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RA information common</w:t>
      </w:r>
    </w:p>
    <w:p w14:paraId="2D0CD772" w14:textId="5CB38B3B"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UP interruption time at HO</w:t>
      </w:r>
    </w:p>
    <w:p w14:paraId="45ED6147" w14:textId="326C48E9" w:rsidR="00722D86" w:rsidRPr="00722D86" w:rsidRDefault="00722D86" w:rsidP="00662038">
      <w:pPr>
        <w:pStyle w:val="a7"/>
        <w:numPr>
          <w:ilvl w:val="1"/>
          <w:numId w:val="32"/>
        </w:numPr>
        <w:ind w:firstLineChars="0"/>
        <w:rPr>
          <w:rFonts w:ascii="Times New Roman" w:hAnsi="Times New Roman" w:cs="Times New Roman"/>
          <w:iCs/>
          <w:color w:val="000000" w:themeColor="text1"/>
          <w:sz w:val="22"/>
          <w:lang w:val="en-GB"/>
        </w:rPr>
      </w:pPr>
      <w:r w:rsidRPr="00722D86">
        <w:rPr>
          <w:rFonts w:ascii="Times New Roman" w:hAnsi="Times New Roman" w:cs="Times New Roman"/>
          <w:iCs/>
          <w:color w:val="000000" w:themeColor="text1"/>
          <w:sz w:val="22"/>
          <w:lang w:val="en-GB"/>
        </w:rPr>
        <w:t>the C-RNTI assigned by the target PCell</w:t>
      </w:r>
    </w:p>
    <w:p w14:paraId="644EDDDE" w14:textId="37E68909" w:rsidR="00A85B11" w:rsidRDefault="00662038"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 same parameters can be reused for inter-RAT SHR except that </w:t>
      </w:r>
      <w:r w:rsidRPr="00722D86">
        <w:rPr>
          <w:rFonts w:ascii="Times New Roman" w:hAnsi="Times New Roman" w:cs="Times New Roman"/>
          <w:iCs/>
          <w:color w:val="000000" w:themeColor="text1"/>
          <w:sz w:val="22"/>
          <w:lang w:val="en-GB"/>
        </w:rPr>
        <w:t>Timer from CHO configuration to execution</w:t>
      </w:r>
      <w:r>
        <w:rPr>
          <w:rFonts w:ascii="Times New Roman" w:hAnsi="Times New Roman" w:cs="Times New Roman"/>
          <w:iCs/>
          <w:color w:val="000000" w:themeColor="text1"/>
          <w:sz w:val="22"/>
          <w:lang w:val="en-GB"/>
        </w:rPr>
        <w:t xml:space="preserve"> is only used for intra-NR handover case.</w:t>
      </w:r>
    </w:p>
    <w:p w14:paraId="2223E1C8" w14:textId="5A41B662" w:rsidR="00662038" w:rsidRPr="00662038" w:rsidRDefault="00662038" w:rsidP="00662038">
      <w:pPr>
        <w:ind w:left="1430" w:hangingChars="650" w:hanging="143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bservation 1: The parameters defined for intra-NR SHR can be reused for inter-RAT SHR.</w:t>
      </w:r>
    </w:p>
    <w:p w14:paraId="70BFF28F" w14:textId="77777777" w:rsidR="00EF46C0" w:rsidRDefault="00EF46C0" w:rsidP="002F2B00">
      <w:pPr>
        <w:rPr>
          <w:rFonts w:ascii="Times New Roman" w:hAnsi="Times New Roman" w:cs="Times New Roman"/>
          <w:iCs/>
          <w:color w:val="000000" w:themeColor="text1"/>
          <w:sz w:val="22"/>
        </w:rPr>
      </w:pPr>
    </w:p>
    <w:p w14:paraId="76F84C26" w14:textId="7EA2983B" w:rsidR="00EF46C0" w:rsidRDefault="00EF46C0" w:rsidP="002F2B0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 xml:space="preserve">or </w:t>
      </w:r>
      <w:r w:rsidR="008B39BD">
        <w:rPr>
          <w:rFonts w:ascii="Times New Roman" w:hAnsi="Times New Roman" w:cs="Times New Roman"/>
          <w:iCs/>
          <w:color w:val="000000" w:themeColor="text1"/>
          <w:sz w:val="22"/>
        </w:rPr>
        <w:t xml:space="preserve">intra-system </w:t>
      </w:r>
      <w:r>
        <w:rPr>
          <w:rFonts w:ascii="Times New Roman" w:hAnsi="Times New Roman" w:cs="Times New Roman"/>
          <w:iCs/>
          <w:color w:val="000000" w:themeColor="text1"/>
          <w:sz w:val="22"/>
        </w:rPr>
        <w:t>inter-RAT SHR, some main open issues which needs to be discussed:</w:t>
      </w:r>
    </w:p>
    <w:p w14:paraId="0ECC5FE3" w14:textId="17D9802F" w:rsidR="00EA6E37" w:rsidRDefault="001C78FF" w:rsidP="00EA6E37">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W</w:t>
      </w:r>
      <w:r w:rsidR="00EA6E37">
        <w:rPr>
          <w:rFonts w:ascii="Times New Roman" w:hAnsi="Times New Roman" w:cs="Times New Roman"/>
          <w:iCs/>
          <w:color w:val="000000" w:themeColor="text1"/>
          <w:sz w:val="22"/>
        </w:rPr>
        <w:t>hether SHR is in the source RAT format or the target RAT format</w:t>
      </w:r>
    </w:p>
    <w:p w14:paraId="09AC815E" w14:textId="68AC4E40" w:rsidR="00EA6E37" w:rsidRPr="00D43663" w:rsidRDefault="00EA6E37" w:rsidP="00A66A62">
      <w:pPr>
        <w:pStyle w:val="a7"/>
        <w:numPr>
          <w:ilvl w:val="1"/>
          <w:numId w:val="32"/>
        </w:numPr>
        <w:ind w:firstLineChars="0"/>
        <w:rPr>
          <w:rFonts w:ascii="Times New Roman" w:hAnsi="Times New Roman" w:cs="Times New Roman"/>
          <w:iCs/>
          <w:color w:val="000000" w:themeColor="text1"/>
          <w:sz w:val="22"/>
        </w:rPr>
      </w:pPr>
      <w:bookmarkStart w:id="6" w:name="OLE_LINK3"/>
      <w:r w:rsidRPr="00D43663">
        <w:rPr>
          <w:rFonts w:ascii="Times New Roman" w:hAnsi="Times New Roman" w:cs="Times New Roman" w:hint="eastAsia"/>
          <w:iCs/>
          <w:color w:val="000000" w:themeColor="text1"/>
          <w:sz w:val="22"/>
        </w:rPr>
        <w:t>W</w:t>
      </w:r>
      <w:r w:rsidRPr="00D43663">
        <w:rPr>
          <w:rFonts w:ascii="Times New Roman" w:hAnsi="Times New Roman" w:cs="Times New Roman"/>
          <w:iCs/>
          <w:color w:val="000000" w:themeColor="text1"/>
          <w:sz w:val="22"/>
        </w:rPr>
        <w:t>hether sends LTE SHR to the NG-RAN node</w:t>
      </w:r>
      <w:r w:rsidR="00D43663" w:rsidRPr="00D43663">
        <w:rPr>
          <w:rFonts w:ascii="Times New Roman" w:hAnsi="Times New Roman" w:cs="Times New Roman"/>
          <w:iCs/>
          <w:color w:val="000000" w:themeColor="text1"/>
          <w:sz w:val="22"/>
        </w:rPr>
        <w:t xml:space="preserve"> and </w:t>
      </w:r>
      <w:r w:rsidR="00D43663">
        <w:rPr>
          <w:rFonts w:ascii="Times New Roman" w:hAnsi="Times New Roman" w:cs="Times New Roman"/>
          <w:iCs/>
          <w:color w:val="000000" w:themeColor="text1"/>
          <w:sz w:val="22"/>
        </w:rPr>
        <w:t>w</w:t>
      </w:r>
      <w:r w:rsidRPr="00D43663">
        <w:rPr>
          <w:rFonts w:ascii="Times New Roman" w:hAnsi="Times New Roman" w:cs="Times New Roman"/>
          <w:iCs/>
          <w:color w:val="000000" w:themeColor="text1"/>
          <w:sz w:val="22"/>
        </w:rPr>
        <w:t xml:space="preserve">hether sends NR SHR to the </w:t>
      </w:r>
      <w:r w:rsidR="008B39BD">
        <w:rPr>
          <w:rFonts w:ascii="Times New Roman" w:hAnsi="Times New Roman" w:cs="Times New Roman"/>
          <w:iCs/>
          <w:color w:val="000000" w:themeColor="text1"/>
          <w:sz w:val="22"/>
        </w:rPr>
        <w:t>ng-</w:t>
      </w:r>
      <w:r w:rsidRPr="00D43663">
        <w:rPr>
          <w:rFonts w:ascii="Times New Roman" w:hAnsi="Times New Roman" w:cs="Times New Roman"/>
          <w:iCs/>
          <w:color w:val="000000" w:themeColor="text1"/>
          <w:sz w:val="22"/>
        </w:rPr>
        <w:t>eNB</w:t>
      </w:r>
      <w:bookmarkEnd w:id="6"/>
    </w:p>
    <w:p w14:paraId="20305C21" w14:textId="77777777" w:rsidR="00EA6E37" w:rsidRDefault="00EA6E37" w:rsidP="002F2B00">
      <w:pPr>
        <w:rPr>
          <w:rFonts w:ascii="Times New Roman" w:hAnsi="Times New Roman" w:cs="Times New Roman"/>
          <w:iCs/>
          <w:color w:val="000000" w:themeColor="text1"/>
          <w:sz w:val="22"/>
        </w:rPr>
      </w:pPr>
    </w:p>
    <w:p w14:paraId="6C6D6D1E" w14:textId="6FB9AE8A" w:rsidR="00D43663" w:rsidRPr="00D43663" w:rsidRDefault="00D43663" w:rsidP="002F2B00">
      <w:pPr>
        <w:rPr>
          <w:rFonts w:ascii="Times New Roman" w:hAnsi="Times New Roman" w:cs="Times New Roman"/>
          <w:b/>
          <w:iCs/>
          <w:color w:val="000000" w:themeColor="text1"/>
          <w:sz w:val="22"/>
          <w:u w:val="single"/>
        </w:rPr>
      </w:pPr>
      <w:r w:rsidRPr="00D43663">
        <w:rPr>
          <w:rFonts w:ascii="Times New Roman" w:hAnsi="Times New Roman" w:cs="Times New Roman"/>
          <w:b/>
          <w:iCs/>
          <w:color w:val="000000" w:themeColor="text1"/>
          <w:sz w:val="22"/>
          <w:u w:val="single"/>
        </w:rPr>
        <w:t>Whether SHR is in the source RAT format or the target RAT format</w:t>
      </w:r>
    </w:p>
    <w:p w14:paraId="6602F4DE" w14:textId="77777777" w:rsidR="00431CA0" w:rsidRDefault="00431CA0" w:rsidP="002F2B00">
      <w:pPr>
        <w:rPr>
          <w:rFonts w:ascii="Times New Roman" w:hAnsi="Times New Roman" w:cs="Times New Roman"/>
          <w:iCs/>
          <w:color w:val="000000" w:themeColor="text1"/>
          <w:sz w:val="22"/>
        </w:rPr>
      </w:pPr>
    </w:p>
    <w:p w14:paraId="7CEF50AD" w14:textId="7CBF5C9D" w:rsidR="007F3219" w:rsidRDefault="007F3219"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There are several </w:t>
      </w:r>
      <w:r w:rsidRPr="007F3219">
        <w:rPr>
          <w:rFonts w:ascii="Times New Roman" w:hAnsi="Times New Roman" w:cs="Times New Roman"/>
          <w:iCs/>
          <w:color w:val="000000" w:themeColor="text1"/>
          <w:sz w:val="22"/>
        </w:rPr>
        <w:t xml:space="preserve">successHO-Config </w:t>
      </w:r>
      <w:r>
        <w:rPr>
          <w:rFonts w:ascii="Times New Roman" w:hAnsi="Times New Roman" w:cs="Times New Roman"/>
          <w:iCs/>
          <w:color w:val="000000" w:themeColor="text1"/>
          <w:sz w:val="22"/>
        </w:rPr>
        <w:t xml:space="preserve">configured to the UE including </w:t>
      </w:r>
      <w:r w:rsidRPr="007F3219">
        <w:rPr>
          <w:rFonts w:ascii="Times New Roman" w:hAnsi="Times New Roman" w:cs="Times New Roman"/>
          <w:iCs/>
          <w:color w:val="000000" w:themeColor="text1"/>
          <w:sz w:val="22"/>
        </w:rPr>
        <w:t>thresholdPercentageT304</w:t>
      </w:r>
      <w:r>
        <w:rPr>
          <w:rFonts w:ascii="Times New Roman" w:hAnsi="Times New Roman" w:cs="Times New Roman"/>
          <w:iCs/>
          <w:color w:val="000000" w:themeColor="text1"/>
          <w:sz w:val="22"/>
        </w:rPr>
        <w:t xml:space="preserve">, </w:t>
      </w:r>
      <w:r w:rsidRPr="007F3219">
        <w:rPr>
          <w:rFonts w:ascii="Times New Roman" w:hAnsi="Times New Roman" w:cs="Times New Roman"/>
          <w:iCs/>
          <w:color w:val="000000" w:themeColor="text1"/>
          <w:sz w:val="22"/>
        </w:rPr>
        <w:t>thresholdPercentageT310</w:t>
      </w:r>
      <w:r>
        <w:rPr>
          <w:rFonts w:ascii="Times New Roman" w:hAnsi="Times New Roman" w:cs="Times New Roman"/>
          <w:iCs/>
          <w:color w:val="000000" w:themeColor="text1"/>
          <w:sz w:val="22"/>
        </w:rPr>
        <w:t xml:space="preserve"> and </w:t>
      </w:r>
      <w:r w:rsidRPr="007F3219">
        <w:rPr>
          <w:rFonts w:ascii="Times New Roman" w:hAnsi="Times New Roman" w:cs="Times New Roman"/>
          <w:iCs/>
          <w:color w:val="000000" w:themeColor="text1"/>
          <w:sz w:val="22"/>
        </w:rPr>
        <w:t>thresholdPercentageT312</w:t>
      </w:r>
      <w:r>
        <w:rPr>
          <w:rFonts w:ascii="Times New Roman" w:hAnsi="Times New Roman" w:cs="Times New Roman"/>
          <w:iCs/>
          <w:color w:val="000000" w:themeColor="text1"/>
          <w:sz w:val="22"/>
        </w:rPr>
        <w:t xml:space="preserve">. </w:t>
      </w:r>
    </w:p>
    <w:p w14:paraId="46421F6F" w14:textId="17671B17" w:rsidR="00D43663" w:rsidRDefault="007F3219"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If the store of the SHR is due to the source configuration, it is better to save SHR in source RAT format. If the </w:t>
      </w:r>
      <w:r w:rsidR="007E6ADF">
        <w:rPr>
          <w:rFonts w:ascii="Times New Roman" w:hAnsi="Times New Roman" w:cs="Times New Roman"/>
          <w:iCs/>
          <w:color w:val="000000" w:themeColor="text1"/>
          <w:sz w:val="22"/>
        </w:rPr>
        <w:t>store</w:t>
      </w:r>
      <w:r>
        <w:rPr>
          <w:rFonts w:ascii="Times New Roman" w:hAnsi="Times New Roman" w:cs="Times New Roman"/>
          <w:iCs/>
          <w:color w:val="000000" w:themeColor="text1"/>
          <w:sz w:val="22"/>
        </w:rPr>
        <w:t xml:space="preserve"> of the SHR is due to the target configuratio</w:t>
      </w:r>
      <w:r w:rsidR="007E6ADF">
        <w:rPr>
          <w:rFonts w:ascii="Times New Roman" w:hAnsi="Times New Roman" w:cs="Times New Roman"/>
          <w:iCs/>
          <w:color w:val="000000" w:themeColor="text1"/>
          <w:sz w:val="22"/>
        </w:rPr>
        <w:t xml:space="preserve">n, it is reasonable to save SHR </w:t>
      </w:r>
      <w:r>
        <w:rPr>
          <w:rFonts w:ascii="Times New Roman" w:hAnsi="Times New Roman" w:cs="Times New Roman"/>
          <w:iCs/>
          <w:color w:val="000000" w:themeColor="text1"/>
          <w:sz w:val="22"/>
        </w:rPr>
        <w:t xml:space="preserve">in target RAT format. </w:t>
      </w:r>
    </w:p>
    <w:p w14:paraId="45FE260D" w14:textId="1020D412" w:rsidR="007E6ADF" w:rsidRPr="007E6ADF" w:rsidRDefault="007E6ADF" w:rsidP="002F2B0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In the former case, the target node receiving SHR needs to forward the SHR to the source node. To avoid the target node to decode the SHR in source RAT format, </w:t>
      </w:r>
      <w:r w:rsidR="00731E41">
        <w:rPr>
          <w:rFonts w:ascii="Times New Roman" w:hAnsi="Times New Roman" w:cs="Times New Roman"/>
          <w:iCs/>
          <w:color w:val="000000" w:themeColor="text1"/>
          <w:sz w:val="22"/>
        </w:rPr>
        <w:t>the S</w:t>
      </w:r>
      <w:r>
        <w:rPr>
          <w:rFonts w:ascii="Times New Roman" w:hAnsi="Times New Roman" w:cs="Times New Roman"/>
          <w:iCs/>
          <w:color w:val="000000" w:themeColor="text1"/>
          <w:sz w:val="22"/>
        </w:rPr>
        <w:t xml:space="preserve">ource </w:t>
      </w:r>
      <w:r w:rsidR="00731E41">
        <w:rPr>
          <w:rFonts w:ascii="Times New Roman" w:hAnsi="Times New Roman" w:cs="Times New Roman"/>
          <w:iCs/>
          <w:color w:val="000000" w:themeColor="text1"/>
          <w:sz w:val="22"/>
        </w:rPr>
        <w:t>C</w:t>
      </w:r>
      <w:r>
        <w:rPr>
          <w:rFonts w:ascii="Times New Roman" w:hAnsi="Times New Roman" w:cs="Times New Roman"/>
          <w:iCs/>
          <w:color w:val="000000" w:themeColor="text1"/>
          <w:sz w:val="22"/>
        </w:rPr>
        <w:t xml:space="preserve">ell </w:t>
      </w:r>
      <w:r w:rsidR="00731E41">
        <w:rPr>
          <w:rFonts w:ascii="Times New Roman" w:hAnsi="Times New Roman" w:cs="Times New Roman"/>
          <w:iCs/>
          <w:color w:val="000000" w:themeColor="text1"/>
          <w:sz w:val="22"/>
        </w:rPr>
        <w:t>ID</w:t>
      </w:r>
      <w:r>
        <w:rPr>
          <w:rFonts w:ascii="Times New Roman" w:hAnsi="Times New Roman" w:cs="Times New Roman"/>
          <w:iCs/>
          <w:color w:val="000000" w:themeColor="text1"/>
          <w:sz w:val="22"/>
        </w:rPr>
        <w:t xml:space="preserve"> should be included in the message to the target node outside SHR container.</w:t>
      </w:r>
    </w:p>
    <w:p w14:paraId="4169E948" w14:textId="77777777" w:rsidR="00D43663" w:rsidRPr="00731E41" w:rsidRDefault="00D43663" w:rsidP="002F2B00">
      <w:pPr>
        <w:rPr>
          <w:rFonts w:ascii="Times New Roman" w:hAnsi="Times New Roman" w:cs="Times New Roman"/>
          <w:iCs/>
          <w:color w:val="000000" w:themeColor="text1"/>
          <w:sz w:val="22"/>
        </w:rPr>
      </w:pPr>
    </w:p>
    <w:p w14:paraId="385E52A3" w14:textId="4C255393" w:rsidR="007E6ADF" w:rsidRPr="007E6ADF" w:rsidRDefault="007E6ADF" w:rsidP="007E6ADF">
      <w:pPr>
        <w:ind w:left="1540" w:hangingChars="700" w:hanging="1540"/>
        <w:rPr>
          <w:rFonts w:ascii="Times New Roman" w:hAnsi="Times New Roman" w:cs="Times New Roman"/>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bservation 2: If the store of the SHR is due to the source configuration, the UE saves SHR in source RAT format. If the save of the SHR is due to the target configuration, UE saves SHR in target RAT format.</w:t>
      </w:r>
    </w:p>
    <w:p w14:paraId="759B9A7B" w14:textId="1C223C4B" w:rsidR="007E6ADF" w:rsidRPr="007E6ADF" w:rsidRDefault="007E6ADF" w:rsidP="007E6ADF">
      <w:pPr>
        <w:ind w:left="1540" w:hangingChars="700" w:hanging="1540"/>
        <w:rPr>
          <w:rFonts w:ascii="Times New Roman" w:hAnsi="Times New Roman" w:cs="Times New Roman"/>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3</w:t>
      </w:r>
      <w:r w:rsidRPr="007E6ADF">
        <w:rPr>
          <w:rFonts w:ascii="Times New Roman" w:hAnsi="Times New Roman" w:cs="Times New Roman"/>
          <w:b/>
          <w:iCs/>
          <w:color w:val="000000" w:themeColor="text1"/>
          <w:sz w:val="22"/>
        </w:rPr>
        <w:t xml:space="preserve">: If the store of the SHR is due to the source configuration, the UE </w:t>
      </w:r>
      <w:r>
        <w:rPr>
          <w:rFonts w:ascii="Times New Roman" w:hAnsi="Times New Roman" w:cs="Times New Roman"/>
          <w:b/>
          <w:iCs/>
          <w:color w:val="000000" w:themeColor="text1"/>
          <w:sz w:val="22"/>
        </w:rPr>
        <w:t xml:space="preserve">includes the </w:t>
      </w:r>
      <w:r w:rsidR="00731E41">
        <w:rPr>
          <w:rFonts w:ascii="Times New Roman" w:hAnsi="Times New Roman" w:cs="Times New Roman"/>
          <w:b/>
          <w:iCs/>
          <w:color w:val="000000" w:themeColor="text1"/>
          <w:sz w:val="22"/>
        </w:rPr>
        <w:t>S</w:t>
      </w:r>
      <w:r>
        <w:rPr>
          <w:rFonts w:ascii="Times New Roman" w:hAnsi="Times New Roman" w:cs="Times New Roman"/>
          <w:b/>
          <w:iCs/>
          <w:color w:val="000000" w:themeColor="text1"/>
          <w:sz w:val="22"/>
        </w:rPr>
        <w:t>ource</w:t>
      </w:r>
      <w:r w:rsidRPr="007E6ADF">
        <w:rPr>
          <w:rFonts w:ascii="Times New Roman" w:hAnsi="Times New Roman" w:cs="Times New Roman"/>
          <w:b/>
          <w:iCs/>
          <w:color w:val="000000" w:themeColor="text1"/>
          <w:sz w:val="22"/>
        </w:rPr>
        <w:t xml:space="preserve"> </w:t>
      </w:r>
      <w:r w:rsidR="00731E41">
        <w:rPr>
          <w:rFonts w:ascii="Times New Roman" w:hAnsi="Times New Roman" w:cs="Times New Roman"/>
          <w:b/>
          <w:iCs/>
          <w:color w:val="000000" w:themeColor="text1"/>
          <w:sz w:val="22"/>
        </w:rPr>
        <w:t>C</w:t>
      </w:r>
      <w:r w:rsidRPr="007E6ADF">
        <w:rPr>
          <w:rFonts w:ascii="Times New Roman" w:hAnsi="Times New Roman" w:cs="Times New Roman"/>
          <w:b/>
          <w:iCs/>
          <w:color w:val="000000" w:themeColor="text1"/>
          <w:sz w:val="22"/>
        </w:rPr>
        <w:t xml:space="preserve">ell </w:t>
      </w:r>
      <w:r w:rsidR="00731E41">
        <w:rPr>
          <w:rFonts w:ascii="Times New Roman" w:hAnsi="Times New Roman" w:cs="Times New Roman"/>
          <w:b/>
          <w:iCs/>
          <w:color w:val="000000" w:themeColor="text1"/>
          <w:sz w:val="22"/>
        </w:rPr>
        <w:t>I</w:t>
      </w:r>
      <w:r w:rsidRPr="007E6ADF">
        <w:rPr>
          <w:rFonts w:ascii="Times New Roman" w:hAnsi="Times New Roman" w:cs="Times New Roman"/>
          <w:b/>
          <w:iCs/>
          <w:color w:val="000000" w:themeColor="text1"/>
          <w:sz w:val="22"/>
        </w:rPr>
        <w:t xml:space="preserve">d in the message </w:t>
      </w:r>
      <w:r>
        <w:rPr>
          <w:rFonts w:ascii="Times New Roman" w:hAnsi="Times New Roman" w:cs="Times New Roman"/>
          <w:b/>
          <w:iCs/>
          <w:color w:val="000000" w:themeColor="text1"/>
          <w:sz w:val="22"/>
        </w:rPr>
        <w:t xml:space="preserve">to the target node </w:t>
      </w:r>
      <w:r w:rsidRPr="007E6ADF">
        <w:rPr>
          <w:rFonts w:ascii="Times New Roman" w:hAnsi="Times New Roman" w:cs="Times New Roman"/>
          <w:b/>
          <w:iCs/>
          <w:color w:val="000000" w:themeColor="text1"/>
          <w:sz w:val="22"/>
        </w:rPr>
        <w:t>outside SHR container.</w:t>
      </w:r>
    </w:p>
    <w:p w14:paraId="09E60B5B" w14:textId="77777777" w:rsidR="00D43663" w:rsidRDefault="00D43663" w:rsidP="002F2B00">
      <w:pPr>
        <w:rPr>
          <w:rFonts w:ascii="Times New Roman" w:hAnsi="Times New Roman" w:cs="Times New Roman"/>
          <w:iCs/>
          <w:color w:val="000000" w:themeColor="text1"/>
          <w:sz w:val="22"/>
        </w:rPr>
      </w:pPr>
    </w:p>
    <w:p w14:paraId="594E51F0" w14:textId="2CAA40A7" w:rsidR="00D43663" w:rsidRPr="00D43663" w:rsidRDefault="00D43663" w:rsidP="002F2B00">
      <w:pPr>
        <w:rPr>
          <w:rFonts w:ascii="Times New Roman" w:hAnsi="Times New Roman" w:cs="Times New Roman"/>
          <w:b/>
          <w:iCs/>
          <w:color w:val="000000" w:themeColor="text1"/>
          <w:sz w:val="22"/>
          <w:u w:val="single"/>
        </w:rPr>
      </w:pPr>
      <w:r w:rsidRPr="00D43663">
        <w:rPr>
          <w:rFonts w:ascii="Times New Roman" w:hAnsi="Times New Roman" w:cs="Times New Roman" w:hint="eastAsia"/>
          <w:b/>
          <w:iCs/>
          <w:color w:val="000000" w:themeColor="text1"/>
          <w:sz w:val="22"/>
          <w:u w:val="single"/>
        </w:rPr>
        <w:t>W</w:t>
      </w:r>
      <w:r w:rsidRPr="00D43663">
        <w:rPr>
          <w:rFonts w:ascii="Times New Roman" w:hAnsi="Times New Roman" w:cs="Times New Roman"/>
          <w:b/>
          <w:iCs/>
          <w:color w:val="000000" w:themeColor="text1"/>
          <w:sz w:val="22"/>
          <w:u w:val="single"/>
        </w:rPr>
        <w:t>hether sends LTE SHR to the NG-RAN node and whether sends NR SHR to the eNB</w:t>
      </w:r>
    </w:p>
    <w:p w14:paraId="1A78CD5B" w14:textId="77777777" w:rsidR="00431CA0" w:rsidRDefault="00431CA0" w:rsidP="002F2B00">
      <w:pPr>
        <w:rPr>
          <w:rFonts w:ascii="Times New Roman" w:hAnsi="Times New Roman" w:cs="Times New Roman"/>
          <w:iCs/>
          <w:color w:val="000000" w:themeColor="text1"/>
          <w:sz w:val="22"/>
        </w:rPr>
      </w:pPr>
    </w:p>
    <w:p w14:paraId="3910A1B1" w14:textId="3A375641" w:rsidR="00662038" w:rsidRDefault="00662038" w:rsidP="002F2B0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 xml:space="preserve">or RLF report, it was concluded that only LTE RLF Report can be reported to a gNB. NR RLF Report cannot be sent to an eNB. The intention </w:t>
      </w:r>
      <w:r w:rsidR="00DD2DBD">
        <w:rPr>
          <w:rFonts w:ascii="Times New Roman" w:hAnsi="Times New Roman" w:cs="Times New Roman"/>
          <w:iCs/>
          <w:color w:val="000000" w:themeColor="text1"/>
          <w:sz w:val="22"/>
        </w:rPr>
        <w:t xml:space="preserve">is to minimize the impact on LTE. </w:t>
      </w:r>
    </w:p>
    <w:p w14:paraId="07292F41" w14:textId="128AC4F5" w:rsidR="00DD2DBD" w:rsidRPr="00DD2DBD" w:rsidRDefault="00431CA0" w:rsidP="002F2B00">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00DD2DBD" w:rsidRPr="00DD2DB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4</w:t>
      </w:r>
      <w:r w:rsidR="00DD2DBD" w:rsidRPr="00DD2DBD">
        <w:rPr>
          <w:rFonts w:ascii="Times New Roman" w:hAnsi="Times New Roman" w:cs="Times New Roman"/>
          <w:b/>
          <w:iCs/>
          <w:color w:val="000000" w:themeColor="text1"/>
          <w:sz w:val="22"/>
        </w:rPr>
        <w:t xml:space="preserve">: </w:t>
      </w:r>
      <w:r w:rsidR="00DD2DBD">
        <w:rPr>
          <w:rFonts w:ascii="Times New Roman" w:hAnsi="Times New Roman" w:cs="Times New Roman"/>
          <w:b/>
          <w:iCs/>
          <w:color w:val="000000" w:themeColor="text1"/>
          <w:sz w:val="22"/>
        </w:rPr>
        <w:t xml:space="preserve">Similar like RLF report, </w:t>
      </w:r>
      <w:r w:rsidR="00DD2DBD" w:rsidRPr="00DD2DBD">
        <w:rPr>
          <w:rFonts w:ascii="Times New Roman" w:hAnsi="Times New Roman" w:cs="Times New Roman"/>
          <w:b/>
          <w:iCs/>
          <w:color w:val="000000" w:themeColor="text1"/>
          <w:sz w:val="22"/>
        </w:rPr>
        <w:t>LTE SHR can be reported to a gNB.</w:t>
      </w:r>
    </w:p>
    <w:bookmarkEnd w:id="2"/>
    <w:bookmarkEnd w:id="3"/>
    <w:p w14:paraId="68882216" w14:textId="65118AC9" w:rsidR="00B1079D" w:rsidRDefault="00B1079D" w:rsidP="00431CA0">
      <w:pPr>
        <w:rPr>
          <w:rFonts w:ascii="Times New Roman" w:hAnsi="Times New Roman" w:cs="Times New Roman"/>
          <w:iCs/>
          <w:color w:val="000000" w:themeColor="text1"/>
          <w:sz w:val="22"/>
          <w:lang w:val="en-GB"/>
        </w:rPr>
      </w:pPr>
    </w:p>
    <w:p w14:paraId="0105CDBE" w14:textId="464FC1BF" w:rsidR="00A53D0C" w:rsidRPr="00934383" w:rsidRDefault="00A53D0C" w:rsidP="00A53D0C">
      <w:pPr>
        <w:pStyle w:val="2"/>
        <w:rPr>
          <w:rFonts w:eastAsiaTheme="minorEastAsia"/>
          <w:lang w:eastAsia="zh-CN"/>
        </w:rPr>
      </w:pPr>
      <w:r>
        <w:rPr>
          <w:rFonts w:eastAsiaTheme="minorEastAsia" w:hint="eastAsia"/>
          <w:lang w:eastAsia="zh-CN"/>
        </w:rPr>
        <w:t>2</w:t>
      </w:r>
      <w:r>
        <w:rPr>
          <w:rFonts w:eastAsiaTheme="minorEastAsia"/>
          <w:lang w:eastAsia="zh-CN"/>
        </w:rPr>
        <w:t>.</w:t>
      </w:r>
      <w:r w:rsidR="00767BF4">
        <w:rPr>
          <w:rFonts w:eastAsiaTheme="minorEastAsia"/>
          <w:lang w:eastAsia="zh-CN"/>
        </w:rPr>
        <w:t>2</w:t>
      </w:r>
      <w:r>
        <w:rPr>
          <w:rFonts w:eastAsiaTheme="minorEastAsia"/>
          <w:lang w:eastAsia="zh-CN"/>
        </w:rPr>
        <w:t xml:space="preserve"> </w:t>
      </w:r>
      <w:r w:rsidRPr="00A53D0C">
        <w:rPr>
          <w:rFonts w:eastAsiaTheme="minorEastAsia"/>
          <w:lang w:eastAsia="zh-CN"/>
        </w:rPr>
        <w:t>Successful PScell change report</w:t>
      </w:r>
    </w:p>
    <w:p w14:paraId="154B3390" w14:textId="12D64CBB" w:rsidR="00A53D0C" w:rsidRDefault="00767BF4"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or successful PSCell change report, the parameters for SHR could be adapted for PSCell change report. RAN2 needs to decide the message to be used for successful PSCell change report.</w:t>
      </w:r>
    </w:p>
    <w:p w14:paraId="10E0166A" w14:textId="1B5CED1F" w:rsidR="00767BF4" w:rsidRPr="00662038" w:rsidRDefault="00767BF4" w:rsidP="00767BF4">
      <w:pPr>
        <w:ind w:left="1540" w:hangingChars="700" w:hanging="154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lastRenderedPageBreak/>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5</w:t>
      </w:r>
      <w:r w:rsidRPr="00662038">
        <w:rPr>
          <w:rFonts w:ascii="Times New Roman" w:hAnsi="Times New Roman" w:cs="Times New Roman"/>
          <w:b/>
          <w:iCs/>
          <w:color w:val="000000" w:themeColor="text1"/>
          <w:sz w:val="22"/>
        </w:rPr>
        <w:t xml:space="preserve">: The parameters defined for SHR can be </w:t>
      </w:r>
      <w:r>
        <w:rPr>
          <w:rFonts w:ascii="Times New Roman" w:hAnsi="Times New Roman" w:cs="Times New Roman"/>
          <w:b/>
          <w:iCs/>
          <w:color w:val="000000" w:themeColor="text1"/>
          <w:sz w:val="22"/>
        </w:rPr>
        <w:t>adapted to Successful PSCell change report</w:t>
      </w:r>
      <w:r w:rsidRPr="00662038">
        <w:rPr>
          <w:rFonts w:ascii="Times New Roman" w:hAnsi="Times New Roman" w:cs="Times New Roman"/>
          <w:b/>
          <w:iCs/>
          <w:color w:val="000000" w:themeColor="text1"/>
          <w:sz w:val="22"/>
        </w:rPr>
        <w:t>.</w:t>
      </w:r>
    </w:p>
    <w:p w14:paraId="6740379E" w14:textId="77777777" w:rsidR="00767BF4" w:rsidRDefault="00767BF4" w:rsidP="00A53D0C">
      <w:pPr>
        <w:rPr>
          <w:rFonts w:ascii="Times New Roman" w:hAnsi="Times New Roman" w:cs="Times New Roman"/>
          <w:bCs/>
          <w:color w:val="000000" w:themeColor="text1"/>
          <w:sz w:val="22"/>
        </w:rPr>
      </w:pPr>
    </w:p>
    <w:p w14:paraId="424A6A04" w14:textId="75A78AF7" w:rsidR="00767BF4" w:rsidRPr="00767BF4" w:rsidRDefault="00767BF4"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or inter-RAT PSCell change report, once there is decision on inter-RAT SHR, the same principle could be used for successful inter-RAT PSCell change report.</w:t>
      </w:r>
    </w:p>
    <w:p w14:paraId="6BF3E4EB" w14:textId="6D2D2EB3" w:rsidR="00767BF4" w:rsidRPr="00662038" w:rsidRDefault="00767BF4" w:rsidP="00767BF4">
      <w:pPr>
        <w:ind w:left="1430" w:hangingChars="650" w:hanging="143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6</w:t>
      </w:r>
      <w:r w:rsidRPr="00662038">
        <w:rPr>
          <w:rFonts w:ascii="Times New Roman" w:hAnsi="Times New Roman" w:cs="Times New Roman"/>
          <w:b/>
          <w:iCs/>
          <w:color w:val="000000" w:themeColor="text1"/>
          <w:sz w:val="22"/>
        </w:rPr>
        <w:t xml:space="preserve">: </w:t>
      </w:r>
      <w:bookmarkStart w:id="7" w:name="OLE_LINK11"/>
      <w:bookmarkStart w:id="8" w:name="OLE_LINK12"/>
      <w:r>
        <w:rPr>
          <w:rFonts w:ascii="Times New Roman" w:hAnsi="Times New Roman" w:cs="Times New Roman"/>
          <w:b/>
          <w:iCs/>
          <w:color w:val="000000" w:themeColor="text1"/>
          <w:sz w:val="22"/>
        </w:rPr>
        <w:t xml:space="preserve">Once the decision is made for Inter-RAT SHR, the same principle can be used for </w:t>
      </w:r>
      <w:r w:rsidRPr="00767BF4">
        <w:rPr>
          <w:rFonts w:ascii="Times New Roman" w:hAnsi="Times New Roman" w:cs="Times New Roman"/>
          <w:b/>
          <w:iCs/>
          <w:color w:val="000000" w:themeColor="text1"/>
          <w:sz w:val="22"/>
        </w:rPr>
        <w:t>successful inter-RAT PSCell change report</w:t>
      </w:r>
      <w:bookmarkEnd w:id="7"/>
      <w:bookmarkEnd w:id="8"/>
      <w:r w:rsidRPr="00662038">
        <w:rPr>
          <w:rFonts w:ascii="Times New Roman" w:hAnsi="Times New Roman" w:cs="Times New Roman"/>
          <w:b/>
          <w:iCs/>
          <w:color w:val="000000" w:themeColor="text1"/>
          <w:sz w:val="22"/>
        </w:rPr>
        <w:t>.</w:t>
      </w:r>
    </w:p>
    <w:p w14:paraId="7CC8A270" w14:textId="77777777" w:rsidR="00767BF4" w:rsidRPr="00A53D0C" w:rsidRDefault="00767BF4" w:rsidP="00A53D0C">
      <w:pPr>
        <w:rPr>
          <w:rFonts w:ascii="Times New Roman" w:hAnsi="Times New Roman" w:cs="Times New Roman"/>
          <w:b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7581396B" w:rsidR="00090BB2" w:rsidRDefault="00A76986" w:rsidP="003E0E75">
      <w:pPr>
        <w:rPr>
          <w:rFonts w:ascii="Times New Roman" w:hAnsi="Times New Roman" w:cs="Times New Roman"/>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on how to support inter-RAT SHR and Successful PSCell change report</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2E4330">
        <w:rPr>
          <w:rFonts w:ascii="Times New Roman" w:hAnsi="Times New Roman" w:cs="Times New Roman"/>
        </w:rPr>
        <w:t xml:space="preserve"> </w:t>
      </w:r>
    </w:p>
    <w:p w14:paraId="669BA908" w14:textId="77777777" w:rsidR="005266A4" w:rsidRPr="00662038" w:rsidRDefault="005266A4" w:rsidP="005266A4">
      <w:pPr>
        <w:ind w:left="1430" w:hangingChars="650" w:hanging="143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bservation 1: The parameters defined for intra-NR SHR can be reused for inter-RAT SHR.</w:t>
      </w:r>
    </w:p>
    <w:p w14:paraId="47F39DCE" w14:textId="77777777" w:rsidR="005266A4" w:rsidRPr="007E6ADF" w:rsidRDefault="005266A4" w:rsidP="005266A4">
      <w:pPr>
        <w:ind w:left="1540" w:hangingChars="700" w:hanging="1540"/>
        <w:rPr>
          <w:rFonts w:ascii="Times New Roman" w:hAnsi="Times New Roman" w:cs="Times New Roman"/>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bservation 2: If the store of the SHR is due to the source configuration, the UE saves SHR in source RAT format. If the save of the SHR is due to the target configuration, UE saves SHR in target RAT format.</w:t>
      </w:r>
    </w:p>
    <w:p w14:paraId="3450D4D9" w14:textId="77777777" w:rsidR="00731E41" w:rsidRPr="007E6ADF" w:rsidRDefault="00731E41" w:rsidP="00731E41">
      <w:pPr>
        <w:ind w:left="1540" w:hangingChars="700" w:hanging="1540"/>
        <w:rPr>
          <w:rFonts w:ascii="Times New Roman" w:hAnsi="Times New Roman" w:cs="Times New Roman"/>
          <w:b/>
          <w:iCs/>
          <w:color w:val="000000" w:themeColor="text1"/>
          <w:sz w:val="22"/>
        </w:rPr>
      </w:pPr>
      <w:r w:rsidRPr="007E6ADF">
        <w:rPr>
          <w:rFonts w:ascii="Times New Roman" w:hAnsi="Times New Roman" w:cs="Times New Roman" w:hint="eastAsia"/>
          <w:b/>
          <w:iCs/>
          <w:color w:val="000000" w:themeColor="text1"/>
          <w:sz w:val="22"/>
        </w:rPr>
        <w:t>O</w:t>
      </w:r>
      <w:r w:rsidRPr="007E6ADF">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3</w:t>
      </w:r>
      <w:r w:rsidRPr="007E6ADF">
        <w:rPr>
          <w:rFonts w:ascii="Times New Roman" w:hAnsi="Times New Roman" w:cs="Times New Roman"/>
          <w:b/>
          <w:iCs/>
          <w:color w:val="000000" w:themeColor="text1"/>
          <w:sz w:val="22"/>
        </w:rPr>
        <w:t xml:space="preserve">: If the store of the SHR is due to the source configuration, the UE </w:t>
      </w:r>
      <w:r>
        <w:rPr>
          <w:rFonts w:ascii="Times New Roman" w:hAnsi="Times New Roman" w:cs="Times New Roman"/>
          <w:b/>
          <w:iCs/>
          <w:color w:val="000000" w:themeColor="text1"/>
          <w:sz w:val="22"/>
        </w:rPr>
        <w:t>includes the Source</w:t>
      </w:r>
      <w:r w:rsidRPr="007E6ADF">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C</w:t>
      </w:r>
      <w:r w:rsidRPr="007E6ADF">
        <w:rPr>
          <w:rFonts w:ascii="Times New Roman" w:hAnsi="Times New Roman" w:cs="Times New Roman"/>
          <w:b/>
          <w:iCs/>
          <w:color w:val="000000" w:themeColor="text1"/>
          <w:sz w:val="22"/>
        </w:rPr>
        <w:t xml:space="preserve">ell </w:t>
      </w:r>
      <w:r>
        <w:rPr>
          <w:rFonts w:ascii="Times New Roman" w:hAnsi="Times New Roman" w:cs="Times New Roman"/>
          <w:b/>
          <w:iCs/>
          <w:color w:val="000000" w:themeColor="text1"/>
          <w:sz w:val="22"/>
        </w:rPr>
        <w:t>I</w:t>
      </w:r>
      <w:r w:rsidRPr="007E6ADF">
        <w:rPr>
          <w:rFonts w:ascii="Times New Roman" w:hAnsi="Times New Roman" w:cs="Times New Roman"/>
          <w:b/>
          <w:iCs/>
          <w:color w:val="000000" w:themeColor="text1"/>
          <w:sz w:val="22"/>
        </w:rPr>
        <w:t xml:space="preserve">d in the message </w:t>
      </w:r>
      <w:r>
        <w:rPr>
          <w:rFonts w:ascii="Times New Roman" w:hAnsi="Times New Roman" w:cs="Times New Roman"/>
          <w:b/>
          <w:iCs/>
          <w:color w:val="000000" w:themeColor="text1"/>
          <w:sz w:val="22"/>
        </w:rPr>
        <w:t xml:space="preserve">to the target node </w:t>
      </w:r>
      <w:r w:rsidRPr="007E6ADF">
        <w:rPr>
          <w:rFonts w:ascii="Times New Roman" w:hAnsi="Times New Roman" w:cs="Times New Roman"/>
          <w:b/>
          <w:iCs/>
          <w:color w:val="000000" w:themeColor="text1"/>
          <w:sz w:val="22"/>
        </w:rPr>
        <w:t>outside SHR container.</w:t>
      </w:r>
    </w:p>
    <w:p w14:paraId="77361B5F" w14:textId="77777777" w:rsidR="005266A4" w:rsidRPr="00DD2DBD" w:rsidRDefault="005266A4" w:rsidP="005266A4">
      <w:pPr>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Observation</w:t>
      </w:r>
      <w:r w:rsidRPr="00DD2DB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4</w:t>
      </w:r>
      <w:r w:rsidRPr="00DD2DBD">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Similar like RLF report, </w:t>
      </w:r>
      <w:r w:rsidRPr="00DD2DBD">
        <w:rPr>
          <w:rFonts w:ascii="Times New Roman" w:hAnsi="Times New Roman" w:cs="Times New Roman"/>
          <w:b/>
          <w:iCs/>
          <w:color w:val="000000" w:themeColor="text1"/>
          <w:sz w:val="22"/>
        </w:rPr>
        <w:t>LTE SHR can be reported to a gNB.</w:t>
      </w:r>
    </w:p>
    <w:p w14:paraId="2FF4B681" w14:textId="77777777" w:rsidR="005266A4" w:rsidRPr="00662038" w:rsidRDefault="005266A4" w:rsidP="005266A4">
      <w:pPr>
        <w:ind w:left="1540" w:hangingChars="700" w:hanging="154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5</w:t>
      </w:r>
      <w:r w:rsidRPr="00662038">
        <w:rPr>
          <w:rFonts w:ascii="Times New Roman" w:hAnsi="Times New Roman" w:cs="Times New Roman"/>
          <w:b/>
          <w:iCs/>
          <w:color w:val="000000" w:themeColor="text1"/>
          <w:sz w:val="22"/>
        </w:rPr>
        <w:t xml:space="preserve">: The parameters defined for SHR can be </w:t>
      </w:r>
      <w:r>
        <w:rPr>
          <w:rFonts w:ascii="Times New Roman" w:hAnsi="Times New Roman" w:cs="Times New Roman"/>
          <w:b/>
          <w:iCs/>
          <w:color w:val="000000" w:themeColor="text1"/>
          <w:sz w:val="22"/>
        </w:rPr>
        <w:t>adapted to Successful PSCell change report</w:t>
      </w:r>
      <w:r w:rsidRPr="00662038">
        <w:rPr>
          <w:rFonts w:ascii="Times New Roman" w:hAnsi="Times New Roman" w:cs="Times New Roman"/>
          <w:b/>
          <w:iCs/>
          <w:color w:val="000000" w:themeColor="text1"/>
          <w:sz w:val="22"/>
        </w:rPr>
        <w:t>.</w:t>
      </w:r>
    </w:p>
    <w:p w14:paraId="55CC027B" w14:textId="77777777" w:rsidR="005266A4" w:rsidRPr="00662038" w:rsidRDefault="005266A4" w:rsidP="005266A4">
      <w:pPr>
        <w:ind w:left="1540" w:hangingChars="700" w:hanging="1540"/>
        <w:rPr>
          <w:rFonts w:ascii="Times New Roman" w:hAnsi="Times New Roman" w:cs="Times New Roman"/>
          <w:b/>
          <w:iCs/>
          <w:color w:val="000000" w:themeColor="text1"/>
          <w:sz w:val="22"/>
        </w:rPr>
      </w:pPr>
      <w:r w:rsidRPr="00662038">
        <w:rPr>
          <w:rFonts w:ascii="Times New Roman" w:hAnsi="Times New Roman" w:cs="Times New Roman" w:hint="eastAsia"/>
          <w:b/>
          <w:iCs/>
          <w:color w:val="000000" w:themeColor="text1"/>
          <w:sz w:val="22"/>
        </w:rPr>
        <w:t>O</w:t>
      </w:r>
      <w:r w:rsidRPr="00662038">
        <w:rPr>
          <w:rFonts w:ascii="Times New Roman" w:hAnsi="Times New Roman" w:cs="Times New Roman"/>
          <w:b/>
          <w:iCs/>
          <w:color w:val="000000" w:themeColor="text1"/>
          <w:sz w:val="22"/>
        </w:rPr>
        <w:t xml:space="preserve">bservation </w:t>
      </w:r>
      <w:r>
        <w:rPr>
          <w:rFonts w:ascii="Times New Roman" w:hAnsi="Times New Roman" w:cs="Times New Roman"/>
          <w:b/>
          <w:iCs/>
          <w:color w:val="000000" w:themeColor="text1"/>
          <w:sz w:val="22"/>
        </w:rPr>
        <w:t>6</w:t>
      </w:r>
      <w:r w:rsidRPr="00662038">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Once the decision is made for Inter-RAT SHR, the same principle can be used for </w:t>
      </w:r>
      <w:r w:rsidRPr="00767BF4">
        <w:rPr>
          <w:rFonts w:ascii="Times New Roman" w:hAnsi="Times New Roman" w:cs="Times New Roman"/>
          <w:b/>
          <w:iCs/>
          <w:color w:val="000000" w:themeColor="text1"/>
          <w:sz w:val="22"/>
        </w:rPr>
        <w:t>successful inter-RAT PSCell change report</w:t>
      </w:r>
      <w:r w:rsidRPr="00662038">
        <w:rPr>
          <w:rFonts w:ascii="Times New Roman" w:hAnsi="Times New Roman" w:cs="Times New Roman"/>
          <w:b/>
          <w:iCs/>
          <w:color w:val="000000" w:themeColor="text1"/>
          <w:sz w:val="22"/>
        </w:rPr>
        <w:t>.</w:t>
      </w:r>
    </w:p>
    <w:p w14:paraId="7522457D" w14:textId="77777777" w:rsidR="001A5E58" w:rsidRDefault="001A5E58" w:rsidP="00183766">
      <w:pPr>
        <w:rPr>
          <w:rFonts w:ascii="Times New Roman" w:hAnsi="Times New Roman" w:cs="Times New Roman"/>
          <w:iCs/>
          <w:color w:val="000000" w:themeColor="text1"/>
          <w:sz w:val="22"/>
        </w:rPr>
      </w:pPr>
    </w:p>
    <w:p w14:paraId="34F26D83" w14:textId="77777777" w:rsidR="009647C4" w:rsidRDefault="001A5E58" w:rsidP="0018376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final decision on those issues should be made by RAN2. </w:t>
      </w:r>
      <w:r w:rsidR="007C6B10">
        <w:rPr>
          <w:rFonts w:ascii="Times New Roman" w:hAnsi="Times New Roman" w:cs="Times New Roman"/>
          <w:iCs/>
          <w:color w:val="000000" w:themeColor="text1"/>
          <w:sz w:val="22"/>
        </w:rPr>
        <w:t>Similar like what we have done in Rel-17, RAN3 can send LS to RAN2 about the issues and RAN3 understanding</w:t>
      </w:r>
      <w:r w:rsidR="00D01533">
        <w:rPr>
          <w:rFonts w:ascii="Times New Roman" w:hAnsi="Times New Roman" w:cs="Times New Roman"/>
          <w:iCs/>
          <w:color w:val="000000" w:themeColor="text1"/>
          <w:sz w:val="22"/>
        </w:rPr>
        <w:t xml:space="preserve"> on those issues</w:t>
      </w:r>
      <w:r w:rsidR="007C6B10">
        <w:rPr>
          <w:rFonts w:ascii="Times New Roman" w:hAnsi="Times New Roman" w:cs="Times New Roman"/>
          <w:iCs/>
          <w:color w:val="000000" w:themeColor="text1"/>
          <w:sz w:val="22"/>
        </w:rPr>
        <w:t>.</w:t>
      </w:r>
      <w:r w:rsidR="00D01533">
        <w:rPr>
          <w:rFonts w:ascii="Times New Roman" w:hAnsi="Times New Roman" w:cs="Times New Roman"/>
          <w:iCs/>
          <w:color w:val="000000" w:themeColor="text1"/>
          <w:sz w:val="22"/>
        </w:rPr>
        <w:t xml:space="preserve"> </w:t>
      </w:r>
      <w:r w:rsidR="009647C4">
        <w:rPr>
          <w:rFonts w:ascii="Times New Roman" w:hAnsi="Times New Roman" w:cs="Times New Roman"/>
          <w:iCs/>
          <w:color w:val="000000" w:themeColor="text1"/>
          <w:sz w:val="22"/>
        </w:rPr>
        <w:t>Then RAN2 can have further discussion and decision based on that.</w:t>
      </w:r>
    </w:p>
    <w:p w14:paraId="53A916B1" w14:textId="262246F9" w:rsidR="007C6B10" w:rsidRDefault="007C6B10" w:rsidP="0018376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issues includes:</w:t>
      </w:r>
    </w:p>
    <w:p w14:paraId="086E1CD7" w14:textId="26C6CA1C" w:rsidR="007C6B10" w:rsidRDefault="007C6B10"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w:t>
      </w:r>
      <w:r w:rsidR="009647C4">
        <w:rPr>
          <w:rFonts w:ascii="Times New Roman" w:hAnsi="Times New Roman" w:cs="Times New Roman"/>
          <w:iCs/>
          <w:color w:val="000000" w:themeColor="text1"/>
          <w:sz w:val="22"/>
        </w:rPr>
        <w:t>parameters</w:t>
      </w:r>
      <w:r>
        <w:rPr>
          <w:rFonts w:ascii="Times New Roman" w:hAnsi="Times New Roman" w:cs="Times New Roman"/>
          <w:iCs/>
          <w:color w:val="000000" w:themeColor="text1"/>
          <w:sz w:val="22"/>
        </w:rPr>
        <w:t xml:space="preserve"> for inter-RAT SHR</w:t>
      </w:r>
    </w:p>
    <w:p w14:paraId="4D7EF615" w14:textId="6C7D68A1" w:rsidR="007C6B10" w:rsidRDefault="007C6B10"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Whether SHR is in the source RAT format or the target RAT format</w:t>
      </w:r>
    </w:p>
    <w:p w14:paraId="1AB352D5" w14:textId="6415699E" w:rsidR="007C6B10" w:rsidRPr="00D43663" w:rsidRDefault="007C6B10" w:rsidP="007C6B10">
      <w:pPr>
        <w:pStyle w:val="a7"/>
        <w:numPr>
          <w:ilvl w:val="1"/>
          <w:numId w:val="32"/>
        </w:numPr>
        <w:ind w:firstLineChars="0"/>
        <w:rPr>
          <w:rFonts w:ascii="Times New Roman" w:hAnsi="Times New Roman" w:cs="Times New Roman"/>
          <w:iCs/>
          <w:color w:val="000000" w:themeColor="text1"/>
          <w:sz w:val="22"/>
        </w:rPr>
      </w:pPr>
      <w:r w:rsidRPr="00D43663">
        <w:rPr>
          <w:rFonts w:ascii="Times New Roman" w:hAnsi="Times New Roman" w:cs="Times New Roman" w:hint="eastAsia"/>
          <w:iCs/>
          <w:color w:val="000000" w:themeColor="text1"/>
          <w:sz w:val="22"/>
        </w:rPr>
        <w:t>W</w:t>
      </w:r>
      <w:r w:rsidRPr="00D43663">
        <w:rPr>
          <w:rFonts w:ascii="Times New Roman" w:hAnsi="Times New Roman" w:cs="Times New Roman"/>
          <w:iCs/>
          <w:color w:val="000000" w:themeColor="text1"/>
          <w:sz w:val="22"/>
        </w:rPr>
        <w:t xml:space="preserve">hether sends LTE SHR to </w:t>
      </w:r>
      <w:r w:rsidR="009647C4">
        <w:rPr>
          <w:rFonts w:ascii="Times New Roman" w:hAnsi="Times New Roman" w:cs="Times New Roman"/>
          <w:iCs/>
          <w:color w:val="000000" w:themeColor="text1"/>
          <w:sz w:val="22"/>
        </w:rPr>
        <w:t>a</w:t>
      </w:r>
      <w:r w:rsidRPr="00D43663">
        <w:rPr>
          <w:rFonts w:ascii="Times New Roman" w:hAnsi="Times New Roman" w:cs="Times New Roman"/>
          <w:iCs/>
          <w:color w:val="000000" w:themeColor="text1"/>
          <w:sz w:val="22"/>
        </w:rPr>
        <w:t xml:space="preserve"> </w:t>
      </w:r>
      <w:r w:rsidR="009647C4">
        <w:rPr>
          <w:rFonts w:ascii="Times New Roman" w:hAnsi="Times New Roman" w:cs="Times New Roman"/>
          <w:iCs/>
          <w:color w:val="000000" w:themeColor="text1"/>
          <w:sz w:val="22"/>
        </w:rPr>
        <w:t>gNB</w:t>
      </w:r>
      <w:r w:rsidRPr="00D43663">
        <w:rPr>
          <w:rFonts w:ascii="Times New Roman" w:hAnsi="Times New Roman" w:cs="Times New Roman"/>
          <w:iCs/>
          <w:color w:val="000000" w:themeColor="text1"/>
          <w:sz w:val="22"/>
        </w:rPr>
        <w:t xml:space="preserve"> and </w:t>
      </w:r>
      <w:r>
        <w:rPr>
          <w:rFonts w:ascii="Times New Roman" w:hAnsi="Times New Roman" w:cs="Times New Roman"/>
          <w:iCs/>
          <w:color w:val="000000" w:themeColor="text1"/>
          <w:sz w:val="22"/>
        </w:rPr>
        <w:t>w</w:t>
      </w:r>
      <w:r w:rsidRPr="00D43663">
        <w:rPr>
          <w:rFonts w:ascii="Times New Roman" w:hAnsi="Times New Roman" w:cs="Times New Roman"/>
          <w:iCs/>
          <w:color w:val="000000" w:themeColor="text1"/>
          <w:sz w:val="22"/>
        </w:rPr>
        <w:t xml:space="preserve">hether sends NR SHR to </w:t>
      </w:r>
      <w:r w:rsidR="009647C4">
        <w:rPr>
          <w:rFonts w:ascii="Times New Roman" w:hAnsi="Times New Roman" w:cs="Times New Roman"/>
          <w:iCs/>
          <w:color w:val="000000" w:themeColor="text1"/>
          <w:sz w:val="22"/>
        </w:rPr>
        <w:t>a</w:t>
      </w:r>
      <w:r w:rsidRPr="00D43663">
        <w:rPr>
          <w:rFonts w:ascii="Times New Roman" w:hAnsi="Times New Roman" w:cs="Times New Roman"/>
          <w:iCs/>
          <w:color w:val="000000" w:themeColor="text1"/>
          <w:sz w:val="22"/>
        </w:rPr>
        <w:t xml:space="preserve"> eNB</w:t>
      </w:r>
    </w:p>
    <w:p w14:paraId="66D02454" w14:textId="2D0E2931" w:rsidR="004C084B" w:rsidRDefault="007C6B10" w:rsidP="007C6B10">
      <w:pPr>
        <w:pStyle w:val="a7"/>
        <w:numPr>
          <w:ilvl w:val="1"/>
          <w:numId w:val="32"/>
        </w:numPr>
        <w:ind w:firstLineChars="0"/>
        <w:rPr>
          <w:rFonts w:ascii="Times New Roman" w:hAnsi="Times New Roman" w:cs="Times New Roman"/>
          <w:iCs/>
          <w:color w:val="000000" w:themeColor="text1"/>
          <w:sz w:val="22"/>
        </w:rPr>
      </w:pPr>
      <w:r w:rsidRPr="007C6B10">
        <w:rPr>
          <w:rFonts w:ascii="Times New Roman" w:hAnsi="Times New Roman" w:cs="Times New Roman"/>
          <w:iCs/>
          <w:color w:val="000000" w:themeColor="text1"/>
          <w:sz w:val="22"/>
        </w:rPr>
        <w:t xml:space="preserve">The parameters </w:t>
      </w:r>
      <w:r>
        <w:rPr>
          <w:rFonts w:ascii="Times New Roman" w:hAnsi="Times New Roman" w:cs="Times New Roman"/>
          <w:iCs/>
          <w:color w:val="000000" w:themeColor="text1"/>
          <w:sz w:val="22"/>
        </w:rPr>
        <w:t>for</w:t>
      </w:r>
      <w:r w:rsidRPr="007C6B10">
        <w:rPr>
          <w:rFonts w:ascii="Times New Roman" w:hAnsi="Times New Roman" w:cs="Times New Roman"/>
          <w:iCs/>
          <w:color w:val="000000" w:themeColor="text1"/>
          <w:sz w:val="22"/>
        </w:rPr>
        <w:t xml:space="preserve"> Successful PSCell change report</w:t>
      </w:r>
    </w:p>
    <w:p w14:paraId="2836B319" w14:textId="27097E7A" w:rsidR="008270CD" w:rsidRDefault="008270CD"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bCs/>
          <w:color w:val="000000" w:themeColor="text1"/>
          <w:sz w:val="22"/>
        </w:rPr>
        <w:t>The message to be used for successful PSCell change report</w:t>
      </w:r>
    </w:p>
    <w:p w14:paraId="134EFFF1" w14:textId="55033890" w:rsidR="007C6B10" w:rsidRDefault="007C6B10" w:rsidP="007C6B10">
      <w:pPr>
        <w:pStyle w:val="a7"/>
        <w:numPr>
          <w:ilvl w:val="1"/>
          <w:numId w:val="3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The reporting method for inter-RAT PSCell change report</w:t>
      </w:r>
    </w:p>
    <w:p w14:paraId="779DCFE4" w14:textId="1AB75C42" w:rsidR="007C6B10" w:rsidRDefault="001B7524" w:rsidP="007C6B1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draft LS is provided in the Annex. It is proposed for RAN3 to agree the LS to RAN2. </w:t>
      </w:r>
    </w:p>
    <w:p w14:paraId="48C5D4A4" w14:textId="63C46166" w:rsidR="001B7524" w:rsidRPr="001B7524" w:rsidRDefault="001B7524" w:rsidP="007C6B10">
      <w:pPr>
        <w:rPr>
          <w:rFonts w:ascii="Times New Roman" w:hAnsi="Times New Roman" w:cs="Times New Roman"/>
          <w:b/>
          <w:iCs/>
          <w:color w:val="000000" w:themeColor="text1"/>
          <w:sz w:val="22"/>
        </w:rPr>
      </w:pPr>
      <w:r w:rsidRPr="001B7524">
        <w:rPr>
          <w:rFonts w:ascii="Times New Roman" w:hAnsi="Times New Roman" w:cs="Times New Roman"/>
          <w:b/>
          <w:iCs/>
          <w:color w:val="000000" w:themeColor="text1"/>
          <w:sz w:val="22"/>
        </w:rPr>
        <w:t>Proposal: Send LS to RAN2 on SHR and SPCR.</w:t>
      </w: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9" w:name="_GoBack"/>
      <w:bookmarkEnd w:id="9"/>
      <w:r>
        <w:rPr>
          <w:rFonts w:ascii="Times New Roman" w:eastAsia="宋体" w:hAnsi="Times New Roman"/>
          <w:b/>
          <w:sz w:val="32"/>
          <w:szCs w:val="32"/>
          <w:lang w:val="en-US" w:eastAsia="zh-CN"/>
        </w:rPr>
        <w:t>Reference</w:t>
      </w:r>
    </w:p>
    <w:p w14:paraId="3BD2FE6C" w14:textId="2FE4531D"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TS38.</w:t>
      </w:r>
      <w:r w:rsidR="00025F3A">
        <w:rPr>
          <w:rFonts w:ascii="Times New Roman" w:hAnsi="Times New Roman" w:cs="Times New Roman"/>
          <w:bCs/>
          <w:sz w:val="18"/>
          <w:szCs w:val="24"/>
        </w:rPr>
        <w:t>331</w:t>
      </w:r>
    </w:p>
    <w:p w14:paraId="7FC8314C" w14:textId="77777777" w:rsidR="00B00BED" w:rsidRPr="00090BB2" w:rsidRDefault="00B00BED"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Annex 1: LS to RAN2</w:t>
      </w:r>
    </w:p>
    <w:p w14:paraId="3E183DA0" w14:textId="77777777" w:rsidR="00B00BED" w:rsidRPr="005C672D" w:rsidRDefault="00B00BED" w:rsidP="00B00BED">
      <w:pPr>
        <w:pStyle w:val="CRCoverPage"/>
        <w:tabs>
          <w:tab w:val="right" w:pos="9639"/>
        </w:tabs>
        <w:spacing w:after="0"/>
        <w:rPr>
          <w:b/>
          <w:noProof/>
          <w:sz w:val="24"/>
        </w:rPr>
      </w:pPr>
      <w:r>
        <w:rPr>
          <w:b/>
          <w:noProof/>
          <w:sz w:val="24"/>
        </w:rPr>
        <w:t>3GPP TSG-RAN3 Meeting #117-e</w:t>
      </w:r>
      <w:r w:rsidRPr="00C226A3">
        <w:rPr>
          <w:b/>
          <w:noProof/>
          <w:sz w:val="24"/>
        </w:rPr>
        <w:tab/>
      </w:r>
      <w:r w:rsidRPr="00230359">
        <w:rPr>
          <w:b/>
          <w:noProof/>
          <w:sz w:val="28"/>
        </w:rPr>
        <w:t>R3-</w:t>
      </w:r>
      <w:r>
        <w:rPr>
          <w:b/>
          <w:noProof/>
          <w:sz w:val="28"/>
        </w:rPr>
        <w:t>21xxxx</w:t>
      </w:r>
    </w:p>
    <w:p w14:paraId="4300F745" w14:textId="77777777" w:rsidR="00B00BED" w:rsidRPr="00230359" w:rsidRDefault="00B00BED" w:rsidP="00B00BED">
      <w:pPr>
        <w:overflowPunct w:val="0"/>
        <w:autoSpaceDE w:val="0"/>
        <w:textAlignment w:val="baseline"/>
        <w:rPr>
          <w:rFonts w:ascii="Arial" w:hAnsi="Arial"/>
          <w:b/>
          <w:noProof/>
          <w:sz w:val="24"/>
        </w:rPr>
      </w:pPr>
      <w:r w:rsidRPr="007354D0">
        <w:rPr>
          <w:rFonts w:ascii="Arial" w:hAnsi="Arial"/>
          <w:b/>
          <w:noProof/>
          <w:sz w:val="24"/>
        </w:rPr>
        <w:t>15th– 24th Aug., 2022</w:t>
      </w:r>
    </w:p>
    <w:p w14:paraId="171AEB3C" w14:textId="77777777" w:rsidR="00B00BED" w:rsidRPr="00416469" w:rsidRDefault="00B00BED" w:rsidP="00B00BED">
      <w:pPr>
        <w:pStyle w:val="a3"/>
        <w:rPr>
          <w:sz w:val="22"/>
        </w:rPr>
      </w:pPr>
      <w:r>
        <w:rPr>
          <w:rFonts w:eastAsiaTheme="minorEastAsia" w:hint="eastAsia"/>
          <w:sz w:val="22"/>
          <w:lang w:eastAsia="zh-CN"/>
        </w:rPr>
        <w:tab/>
      </w:r>
      <w:r>
        <w:rPr>
          <w:rFonts w:eastAsiaTheme="minorEastAsia" w:hint="eastAsia"/>
          <w:i/>
          <w:sz w:val="22"/>
          <w:lang w:eastAsia="zh-CN"/>
        </w:rPr>
        <w:t xml:space="preserve">               </w:t>
      </w:r>
    </w:p>
    <w:p w14:paraId="7EBF161D" w14:textId="77777777" w:rsidR="00B00BED" w:rsidRDefault="00B00BED" w:rsidP="00B00BED">
      <w:pPr>
        <w:pStyle w:val="a3"/>
        <w:jc w:val="both"/>
        <w:rPr>
          <w:rFonts w:eastAsia="宋体"/>
          <w:i/>
          <w:szCs w:val="18"/>
          <w:lang w:eastAsia="zh-CN"/>
        </w:rPr>
      </w:pPr>
      <w:r>
        <w:rPr>
          <w:rFonts w:eastAsia="宋体" w:hint="eastAsia"/>
          <w:sz w:val="22"/>
          <w:lang w:eastAsia="zh-CN"/>
        </w:rPr>
        <w:tab/>
      </w:r>
      <w:r>
        <w:rPr>
          <w:rFonts w:eastAsia="宋体" w:hint="eastAsia"/>
          <w:sz w:val="22"/>
          <w:lang w:eastAsia="zh-CN"/>
        </w:rPr>
        <w:tab/>
      </w:r>
    </w:p>
    <w:p w14:paraId="03C05505" w14:textId="5213B826" w:rsidR="00B00BED" w:rsidRPr="00C51430" w:rsidRDefault="00B00BED" w:rsidP="00B00BED">
      <w:pPr>
        <w:spacing w:after="60"/>
        <w:ind w:left="1985" w:hanging="1985"/>
        <w:rPr>
          <w:rFonts w:ascii="Arial" w:hAnsi="Arial" w:cs="Arial"/>
          <w:bCs/>
        </w:rPr>
      </w:pPr>
      <w:r>
        <w:rPr>
          <w:rFonts w:ascii="Arial" w:hAnsi="Arial" w:cs="Arial"/>
          <w:b/>
        </w:rPr>
        <w:t>Title:</w:t>
      </w:r>
      <w:r>
        <w:rPr>
          <w:rFonts w:ascii="Arial" w:hAnsi="Arial" w:cs="Arial"/>
          <w:b/>
        </w:rPr>
        <w:tab/>
      </w:r>
      <w:bookmarkStart w:id="10" w:name="OLE_LINK19"/>
      <w:r>
        <w:rPr>
          <w:rFonts w:ascii="Arial" w:hAnsi="Arial" w:cs="Arial"/>
          <w:bCs/>
        </w:rPr>
        <w:t xml:space="preserve">LS on </w:t>
      </w:r>
      <w:bookmarkEnd w:id="10"/>
      <w:r w:rsidR="009C0AA6" w:rsidRPr="009C0AA6">
        <w:rPr>
          <w:rFonts w:ascii="Arial" w:hAnsi="Arial" w:cs="Arial"/>
          <w:bCs/>
        </w:rPr>
        <w:t xml:space="preserve">SON enhancement for Successful Handover Report and </w:t>
      </w:r>
      <w:r w:rsidR="009C0AA6">
        <w:rPr>
          <w:rFonts w:ascii="Arial" w:hAnsi="Arial" w:cs="Arial"/>
          <w:bCs/>
        </w:rPr>
        <w:t>S</w:t>
      </w:r>
      <w:r w:rsidR="009C0AA6" w:rsidRPr="009C0AA6">
        <w:rPr>
          <w:rFonts w:ascii="Arial" w:hAnsi="Arial" w:cs="Arial"/>
          <w:bCs/>
        </w:rPr>
        <w:t xml:space="preserve">uccessful PSCell </w:t>
      </w:r>
      <w:r w:rsidR="009C0AA6">
        <w:rPr>
          <w:rFonts w:ascii="Arial" w:hAnsi="Arial" w:cs="Arial"/>
          <w:bCs/>
        </w:rPr>
        <w:t>C</w:t>
      </w:r>
      <w:r w:rsidR="009C0AA6" w:rsidRPr="009C0AA6">
        <w:rPr>
          <w:rFonts w:ascii="Arial" w:hAnsi="Arial" w:cs="Arial"/>
          <w:bCs/>
        </w:rPr>
        <w:t xml:space="preserve">hange </w:t>
      </w:r>
      <w:r w:rsidR="009C0AA6">
        <w:rPr>
          <w:rFonts w:ascii="Arial" w:hAnsi="Arial" w:cs="Arial"/>
          <w:bCs/>
        </w:rPr>
        <w:t>R</w:t>
      </w:r>
      <w:r w:rsidR="009C0AA6" w:rsidRPr="009C0AA6">
        <w:rPr>
          <w:rFonts w:ascii="Arial" w:hAnsi="Arial" w:cs="Arial"/>
          <w:bCs/>
        </w:rPr>
        <w:t>eport</w:t>
      </w:r>
    </w:p>
    <w:p w14:paraId="048A454F" w14:textId="77777777" w:rsidR="00B00BED" w:rsidRPr="00684233" w:rsidRDefault="00B00BED" w:rsidP="00B00BED">
      <w:pPr>
        <w:spacing w:after="60"/>
        <w:ind w:left="1985" w:hanging="1985"/>
        <w:rPr>
          <w:rFonts w:ascii="Arial" w:hAnsi="Arial" w:cs="Arial"/>
          <w:bCs/>
        </w:rPr>
      </w:pPr>
      <w:r>
        <w:rPr>
          <w:rFonts w:ascii="Arial" w:hAnsi="Arial" w:cs="Arial"/>
          <w:b/>
        </w:rPr>
        <w:t>Response to:</w:t>
      </w:r>
      <w:r>
        <w:rPr>
          <w:rFonts w:ascii="Arial" w:hAnsi="Arial" w:cs="Arial"/>
          <w:bCs/>
        </w:rPr>
        <w:tab/>
      </w:r>
    </w:p>
    <w:p w14:paraId="4791ACC8" w14:textId="77777777" w:rsidR="00B00BED" w:rsidRDefault="00B00BED" w:rsidP="00B00BED">
      <w:pPr>
        <w:spacing w:after="60"/>
        <w:ind w:left="1985" w:hanging="1985"/>
        <w:rPr>
          <w:rFonts w:ascii="Arial" w:hAnsi="Arial" w:cs="Arial"/>
          <w:bCs/>
        </w:rPr>
      </w:pPr>
      <w:r>
        <w:rPr>
          <w:rFonts w:ascii="Arial" w:hAnsi="Arial" w:cs="Arial"/>
          <w:b/>
        </w:rPr>
        <w:t>Release:</w:t>
      </w:r>
      <w:r>
        <w:rPr>
          <w:rFonts w:ascii="Arial" w:hAnsi="Arial" w:cs="Arial"/>
          <w:bCs/>
        </w:rPr>
        <w:tab/>
        <w:t>Rel-18</w:t>
      </w:r>
    </w:p>
    <w:p w14:paraId="3A9E60A1" w14:textId="77777777" w:rsidR="00B00BED" w:rsidRPr="00193726" w:rsidRDefault="00B00BED" w:rsidP="00B00BED">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68EDD082" w14:textId="77777777" w:rsidR="00B00BED" w:rsidRDefault="00B00BED" w:rsidP="00B00BED">
      <w:pPr>
        <w:spacing w:after="60"/>
        <w:ind w:left="1985" w:hanging="1985"/>
        <w:rPr>
          <w:rFonts w:ascii="Arial" w:hAnsi="Arial" w:cs="Arial"/>
          <w:bCs/>
        </w:rPr>
      </w:pPr>
    </w:p>
    <w:p w14:paraId="06650B22" w14:textId="77777777" w:rsidR="00B00BED" w:rsidRDefault="00B00BED" w:rsidP="00B00BED">
      <w:pPr>
        <w:spacing w:after="60"/>
        <w:ind w:left="1985" w:hanging="1985"/>
        <w:rPr>
          <w:rFonts w:ascii="Arial" w:hAnsi="Arial" w:cs="Arial"/>
          <w:b/>
        </w:rPr>
      </w:pPr>
    </w:p>
    <w:p w14:paraId="6D68CD26" w14:textId="77777777" w:rsidR="00B00BED" w:rsidRPr="00B9567E" w:rsidRDefault="00B00BED" w:rsidP="00B00BED">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689314AD" w14:textId="77777777" w:rsidR="00B00BED" w:rsidRPr="00684233" w:rsidRDefault="00B00BED" w:rsidP="00B00BED">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D8D2403" w14:textId="77777777" w:rsidR="00B00BED" w:rsidRPr="00684233" w:rsidRDefault="00B00BED" w:rsidP="00B00BED">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5AAB67E5" w14:textId="77777777" w:rsidR="00B00BED" w:rsidRDefault="00B00BED" w:rsidP="00B00BED">
      <w:pPr>
        <w:spacing w:after="60"/>
        <w:ind w:left="1985" w:hanging="1985"/>
        <w:rPr>
          <w:rFonts w:ascii="Arial" w:hAnsi="Arial" w:cs="Arial"/>
          <w:bCs/>
        </w:rPr>
      </w:pPr>
    </w:p>
    <w:p w14:paraId="7CBDB01A" w14:textId="77777777" w:rsidR="00B00BED" w:rsidRDefault="00B00BED" w:rsidP="00B00BED">
      <w:pPr>
        <w:tabs>
          <w:tab w:val="left" w:pos="2268"/>
        </w:tabs>
        <w:rPr>
          <w:rFonts w:ascii="Arial" w:hAnsi="Arial" w:cs="Arial"/>
          <w:bCs/>
        </w:rPr>
      </w:pPr>
      <w:r>
        <w:rPr>
          <w:rFonts w:ascii="Arial" w:hAnsi="Arial" w:cs="Arial"/>
          <w:b/>
        </w:rPr>
        <w:t>Contact Person:</w:t>
      </w:r>
    </w:p>
    <w:p w14:paraId="1419D593" w14:textId="77777777" w:rsidR="00B00BED" w:rsidRPr="00AD17D0" w:rsidRDefault="00B00BED" w:rsidP="00B00BED">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3E233342" w14:textId="77777777" w:rsidR="00B00BED" w:rsidRDefault="00B00BED" w:rsidP="00B00BED">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7" w:history="1">
        <w:r w:rsidRPr="00935746">
          <w:rPr>
            <w:rStyle w:val="ac"/>
            <w:rFonts w:ascii="Arial" w:eastAsiaTheme="minorEastAsia" w:hAnsi="Arial" w:cs="Arial"/>
            <w:sz w:val="20"/>
            <w:lang w:eastAsia="zh-CN"/>
          </w:rPr>
          <w:t>lx.xu@samsung.com</w:t>
        </w:r>
      </w:hyperlink>
    </w:p>
    <w:p w14:paraId="6772300F" w14:textId="77777777" w:rsidR="00B00BED" w:rsidRDefault="00B00BED" w:rsidP="00B00BED">
      <w:pPr>
        <w:pBdr>
          <w:bottom w:val="single" w:sz="4" w:space="1" w:color="auto"/>
        </w:pBdr>
        <w:tabs>
          <w:tab w:val="left" w:pos="2552"/>
        </w:tabs>
      </w:pPr>
    </w:p>
    <w:p w14:paraId="22AA9B6C" w14:textId="77777777" w:rsidR="00B00BED" w:rsidRDefault="00B00BED" w:rsidP="00B00BED">
      <w:pPr>
        <w:spacing w:after="120"/>
        <w:rPr>
          <w:rFonts w:ascii="Arial" w:hAnsi="Arial" w:cs="Arial"/>
          <w:b/>
        </w:rPr>
      </w:pPr>
    </w:p>
    <w:p w14:paraId="06194E43" w14:textId="77777777" w:rsidR="00B00BED" w:rsidRPr="00CD0283" w:rsidRDefault="00B00BED" w:rsidP="00B00BED">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13DC1385" w14:textId="1D70A431" w:rsidR="00B00BED" w:rsidRDefault="00B00BED" w:rsidP="00B00BED">
      <w:pPr>
        <w:spacing w:after="120"/>
        <w:rPr>
          <w:rFonts w:ascii="Arial" w:hAnsi="Arial" w:cs="Arial"/>
          <w:szCs w:val="21"/>
        </w:rPr>
      </w:pPr>
      <w:r w:rsidRPr="006F1A71">
        <w:rPr>
          <w:rFonts w:ascii="Arial" w:hAnsi="Arial" w:cs="Arial"/>
          <w:szCs w:val="21"/>
        </w:rPr>
        <w:t xml:space="preserve">RAN3 discussed </w:t>
      </w:r>
      <w:r w:rsidR="0013121A" w:rsidRPr="0013121A">
        <w:rPr>
          <w:rFonts w:ascii="Arial" w:hAnsi="Arial" w:cs="Arial"/>
          <w:szCs w:val="21"/>
        </w:rPr>
        <w:t>SON enhancement for Successful Handover Report and Successful PSCell Change Report</w:t>
      </w:r>
      <w:r w:rsidR="0013121A">
        <w:rPr>
          <w:rFonts w:ascii="Arial" w:hAnsi="Arial" w:cs="Arial"/>
          <w:szCs w:val="21"/>
        </w:rPr>
        <w:t xml:space="preserve"> and achieved the following agreement:</w:t>
      </w:r>
      <w:r w:rsidRPr="006F1A71">
        <w:rPr>
          <w:rFonts w:ascii="Arial" w:hAnsi="Arial" w:cs="Arial"/>
          <w:szCs w:val="21"/>
        </w:rPr>
        <w:t xml:space="preserve"> </w:t>
      </w:r>
    </w:p>
    <w:p w14:paraId="0D16C16A" w14:textId="12F6F0C3" w:rsidR="00B00BED" w:rsidRPr="006F1A71" w:rsidRDefault="0013121A" w:rsidP="0013121A">
      <w:pPr>
        <w:pStyle w:val="a3"/>
        <w:numPr>
          <w:ilvl w:val="0"/>
          <w:numId w:val="35"/>
        </w:numPr>
        <w:tabs>
          <w:tab w:val="left" w:pos="420"/>
        </w:tabs>
        <w:rPr>
          <w:rFonts w:eastAsiaTheme="minorEastAsia"/>
          <w:b w:val="0"/>
          <w:sz w:val="21"/>
          <w:szCs w:val="21"/>
          <w:lang w:eastAsia="zh-CN"/>
        </w:rPr>
      </w:pPr>
      <w:r w:rsidRPr="0013121A">
        <w:rPr>
          <w:rFonts w:eastAsiaTheme="minorEastAsia"/>
          <w:b w:val="0"/>
          <w:sz w:val="21"/>
          <w:szCs w:val="21"/>
          <w:lang w:eastAsia="zh-CN"/>
        </w:rPr>
        <w:t>The parameters defined for intra-NR SHR can be reused for inter-RAT SHR</w:t>
      </w:r>
      <w:r>
        <w:rPr>
          <w:rFonts w:eastAsiaTheme="minorEastAsia"/>
          <w:b w:val="0"/>
          <w:sz w:val="21"/>
          <w:szCs w:val="21"/>
          <w:lang w:eastAsia="zh-CN"/>
        </w:rPr>
        <w:t xml:space="preserve"> except </w:t>
      </w:r>
      <w:r w:rsidRPr="0013121A">
        <w:rPr>
          <w:rFonts w:eastAsiaTheme="minorEastAsia"/>
          <w:b w:val="0"/>
          <w:sz w:val="21"/>
          <w:szCs w:val="21"/>
          <w:lang w:eastAsia="zh-CN"/>
        </w:rPr>
        <w:t>th</w:t>
      </w:r>
      <w:r>
        <w:rPr>
          <w:rFonts w:eastAsiaTheme="minorEastAsia"/>
          <w:b w:val="0"/>
          <w:sz w:val="21"/>
          <w:szCs w:val="21"/>
          <w:lang w:eastAsia="zh-CN"/>
        </w:rPr>
        <w:t>e</w:t>
      </w:r>
      <w:r w:rsidRPr="0013121A">
        <w:rPr>
          <w:rFonts w:eastAsiaTheme="minorEastAsia"/>
          <w:b w:val="0"/>
          <w:sz w:val="21"/>
          <w:szCs w:val="21"/>
          <w:lang w:eastAsia="zh-CN"/>
        </w:rPr>
        <w:t xml:space="preserve"> Timer from CHO configuration to execution </w:t>
      </w:r>
      <w:r>
        <w:rPr>
          <w:rFonts w:eastAsiaTheme="minorEastAsia"/>
          <w:b w:val="0"/>
          <w:sz w:val="21"/>
          <w:szCs w:val="21"/>
          <w:lang w:eastAsia="zh-CN"/>
        </w:rPr>
        <w:t>which is</w:t>
      </w:r>
      <w:r w:rsidRPr="0013121A">
        <w:rPr>
          <w:rFonts w:eastAsiaTheme="minorEastAsia"/>
          <w:b w:val="0"/>
          <w:sz w:val="21"/>
          <w:szCs w:val="21"/>
          <w:lang w:eastAsia="zh-CN"/>
        </w:rPr>
        <w:t xml:space="preserve"> only used for intra-NR handover case</w:t>
      </w:r>
      <w:r>
        <w:rPr>
          <w:rFonts w:eastAsiaTheme="minorEastAsia"/>
          <w:b w:val="0"/>
          <w:sz w:val="21"/>
          <w:szCs w:val="21"/>
          <w:lang w:eastAsia="zh-CN"/>
        </w:rPr>
        <w:t>.</w:t>
      </w:r>
      <w:r w:rsidR="00B00BED" w:rsidRPr="006F1A71">
        <w:rPr>
          <w:rFonts w:eastAsiaTheme="minorEastAsia"/>
          <w:b w:val="0"/>
          <w:sz w:val="21"/>
          <w:szCs w:val="21"/>
          <w:lang w:eastAsia="zh-CN"/>
        </w:rPr>
        <w:t xml:space="preserve"> </w:t>
      </w:r>
    </w:p>
    <w:p w14:paraId="3D06A5F2" w14:textId="267F351E" w:rsidR="00B00BED" w:rsidRDefault="0013121A" w:rsidP="0013121A">
      <w:pPr>
        <w:pStyle w:val="a3"/>
        <w:numPr>
          <w:ilvl w:val="0"/>
          <w:numId w:val="35"/>
        </w:numPr>
        <w:tabs>
          <w:tab w:val="left" w:pos="420"/>
        </w:tabs>
        <w:rPr>
          <w:rFonts w:eastAsiaTheme="minorEastAsia"/>
          <w:b w:val="0"/>
          <w:sz w:val="21"/>
          <w:szCs w:val="21"/>
          <w:lang w:eastAsia="zh-CN"/>
        </w:rPr>
      </w:pPr>
      <w:r w:rsidRPr="0013121A">
        <w:rPr>
          <w:rFonts w:eastAsiaTheme="minorEastAsia"/>
          <w:b w:val="0"/>
          <w:sz w:val="21"/>
          <w:szCs w:val="21"/>
          <w:lang w:eastAsia="zh-CN"/>
        </w:rPr>
        <w:t>If the store of the SHR is due to the source configuration, the UE saves SHR in source RAT format. If the save of the SHR is due to the target configuration, UE saves SHR in target RAT format</w:t>
      </w:r>
      <w:r>
        <w:rPr>
          <w:rFonts w:eastAsiaTheme="minorEastAsia"/>
          <w:b w:val="0"/>
          <w:sz w:val="21"/>
          <w:szCs w:val="21"/>
          <w:lang w:eastAsia="zh-CN"/>
        </w:rPr>
        <w:t>.</w:t>
      </w:r>
    </w:p>
    <w:p w14:paraId="5C990990" w14:textId="7925964A" w:rsidR="0013121A" w:rsidRDefault="0013121A" w:rsidP="0013121A">
      <w:pPr>
        <w:pStyle w:val="a3"/>
        <w:numPr>
          <w:ilvl w:val="0"/>
          <w:numId w:val="35"/>
        </w:numPr>
        <w:tabs>
          <w:tab w:val="left" w:pos="420"/>
        </w:tabs>
        <w:rPr>
          <w:rFonts w:eastAsiaTheme="minorEastAsia"/>
          <w:b w:val="0"/>
          <w:sz w:val="21"/>
          <w:szCs w:val="21"/>
          <w:lang w:eastAsia="zh-CN"/>
        </w:rPr>
      </w:pPr>
      <w:r w:rsidRPr="0013121A">
        <w:rPr>
          <w:rFonts w:eastAsiaTheme="minorEastAsia"/>
          <w:b w:val="0"/>
          <w:sz w:val="21"/>
          <w:szCs w:val="21"/>
          <w:lang w:eastAsia="zh-CN"/>
        </w:rPr>
        <w:t>If the store of the SHR is due to the source configuration, the UE includes the Source Cell Id in the message to the target node outside SHR container</w:t>
      </w:r>
      <w:r>
        <w:rPr>
          <w:rFonts w:eastAsiaTheme="minorEastAsia"/>
          <w:b w:val="0"/>
          <w:sz w:val="21"/>
          <w:szCs w:val="21"/>
          <w:lang w:eastAsia="zh-CN"/>
        </w:rPr>
        <w:t>.</w:t>
      </w:r>
    </w:p>
    <w:p w14:paraId="32037F48" w14:textId="41CDC12A" w:rsidR="0013121A" w:rsidRDefault="0013121A" w:rsidP="0013121A">
      <w:pPr>
        <w:pStyle w:val="a3"/>
        <w:numPr>
          <w:ilvl w:val="0"/>
          <w:numId w:val="35"/>
        </w:numPr>
        <w:tabs>
          <w:tab w:val="left" w:pos="420"/>
        </w:tabs>
        <w:rPr>
          <w:rFonts w:eastAsiaTheme="minorEastAsia"/>
          <w:b w:val="0"/>
          <w:sz w:val="21"/>
          <w:szCs w:val="21"/>
          <w:lang w:eastAsia="zh-CN"/>
        </w:rPr>
      </w:pPr>
      <w:r w:rsidRPr="0013121A">
        <w:rPr>
          <w:rFonts w:eastAsiaTheme="minorEastAsia"/>
          <w:b w:val="0"/>
          <w:sz w:val="21"/>
          <w:szCs w:val="21"/>
          <w:lang w:eastAsia="zh-CN"/>
        </w:rPr>
        <w:t>Similar like RLF report, LTE SHR can be reported to a gNB</w:t>
      </w:r>
      <w:r>
        <w:rPr>
          <w:rFonts w:eastAsiaTheme="minorEastAsia"/>
          <w:b w:val="0"/>
          <w:sz w:val="21"/>
          <w:szCs w:val="21"/>
          <w:lang w:eastAsia="zh-CN"/>
        </w:rPr>
        <w:t>.</w:t>
      </w:r>
    </w:p>
    <w:p w14:paraId="0D78483F" w14:textId="573B1574" w:rsidR="0013121A" w:rsidRDefault="0013121A" w:rsidP="0013121A">
      <w:pPr>
        <w:pStyle w:val="a3"/>
        <w:numPr>
          <w:ilvl w:val="0"/>
          <w:numId w:val="35"/>
        </w:numPr>
        <w:tabs>
          <w:tab w:val="left" w:pos="420"/>
        </w:tabs>
        <w:rPr>
          <w:rFonts w:eastAsiaTheme="minorEastAsia"/>
          <w:b w:val="0"/>
          <w:sz w:val="21"/>
          <w:szCs w:val="21"/>
          <w:lang w:eastAsia="zh-CN"/>
        </w:rPr>
      </w:pPr>
      <w:r w:rsidRPr="0013121A">
        <w:rPr>
          <w:rFonts w:eastAsiaTheme="minorEastAsia"/>
          <w:b w:val="0"/>
          <w:sz w:val="21"/>
          <w:szCs w:val="21"/>
          <w:lang w:eastAsia="zh-CN"/>
        </w:rPr>
        <w:t xml:space="preserve">The parameters defined for SHR can be adapted to Successful PSCell change </w:t>
      </w:r>
      <w:r w:rsidRPr="0013121A">
        <w:rPr>
          <w:rFonts w:eastAsiaTheme="minorEastAsia"/>
          <w:b w:val="0"/>
          <w:sz w:val="21"/>
          <w:szCs w:val="21"/>
          <w:lang w:eastAsia="zh-CN"/>
        </w:rPr>
        <w:lastRenderedPageBreak/>
        <w:t>report</w:t>
      </w:r>
      <w:r>
        <w:rPr>
          <w:rFonts w:eastAsiaTheme="minorEastAsia"/>
          <w:b w:val="0"/>
          <w:sz w:val="21"/>
          <w:szCs w:val="21"/>
          <w:lang w:eastAsia="zh-CN"/>
        </w:rPr>
        <w:t>.</w:t>
      </w:r>
    </w:p>
    <w:p w14:paraId="10B2F602" w14:textId="0F8796A9" w:rsidR="0013121A" w:rsidRDefault="0013121A" w:rsidP="0013121A">
      <w:pPr>
        <w:pStyle w:val="a3"/>
        <w:numPr>
          <w:ilvl w:val="0"/>
          <w:numId w:val="35"/>
        </w:numPr>
        <w:tabs>
          <w:tab w:val="left" w:pos="420"/>
        </w:tabs>
        <w:rPr>
          <w:rFonts w:eastAsiaTheme="minorEastAsia"/>
          <w:b w:val="0"/>
          <w:sz w:val="21"/>
          <w:szCs w:val="21"/>
          <w:lang w:eastAsia="zh-CN"/>
        </w:rPr>
      </w:pPr>
      <w:r w:rsidRPr="0013121A">
        <w:rPr>
          <w:rFonts w:eastAsiaTheme="minorEastAsia"/>
          <w:b w:val="0"/>
          <w:sz w:val="21"/>
          <w:szCs w:val="21"/>
          <w:lang w:eastAsia="zh-CN"/>
        </w:rPr>
        <w:t>Once the decision is made for Inter-RAT SHR, the same principle can be used for successful inter-RAT PSCell change report</w:t>
      </w:r>
    </w:p>
    <w:p w14:paraId="431915B9" w14:textId="77777777" w:rsidR="00B00BED" w:rsidRDefault="00B00BED" w:rsidP="00B00BED">
      <w:pPr>
        <w:pStyle w:val="a3"/>
        <w:tabs>
          <w:tab w:val="left" w:pos="420"/>
        </w:tabs>
        <w:rPr>
          <w:rFonts w:eastAsiaTheme="minorEastAsia"/>
          <w:b w:val="0"/>
          <w:sz w:val="21"/>
          <w:szCs w:val="21"/>
          <w:lang w:eastAsia="zh-CN"/>
        </w:rPr>
      </w:pPr>
    </w:p>
    <w:p w14:paraId="1F185F01" w14:textId="77777777" w:rsidR="00B00BED" w:rsidRPr="00A74C51" w:rsidRDefault="00B00BED" w:rsidP="00B00BED">
      <w:pPr>
        <w:pStyle w:val="2"/>
        <w:ind w:left="0" w:firstLine="0"/>
        <w:rPr>
          <w:rFonts w:eastAsia="Times New Roman"/>
          <w:bCs/>
          <w:iCs w:val="0"/>
          <w:szCs w:val="24"/>
          <w:lang w:eastAsia="en-US"/>
        </w:rPr>
      </w:pPr>
      <w:r w:rsidRPr="00A74C51">
        <w:rPr>
          <w:rFonts w:eastAsia="Times New Roman"/>
          <w:iCs w:val="0"/>
          <w:szCs w:val="24"/>
          <w:lang w:eastAsia="en-US"/>
        </w:rPr>
        <w:t>2. Actions:</w:t>
      </w:r>
    </w:p>
    <w:p w14:paraId="05016922" w14:textId="77777777" w:rsidR="00B00BED" w:rsidRDefault="00B00BED" w:rsidP="00B00BED"/>
    <w:p w14:paraId="222AE092" w14:textId="77777777" w:rsidR="00B00BED" w:rsidRPr="00DC7E60" w:rsidRDefault="00B00BED" w:rsidP="00B00BED">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61F602C0" w14:textId="5FAB823F" w:rsidR="00B00BED" w:rsidRPr="00B117F3" w:rsidRDefault="00B00BED" w:rsidP="00B00BED">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 and define the reporting mechanism if needed</w:t>
      </w:r>
      <w:r>
        <w:rPr>
          <w:rFonts w:ascii="Arial" w:hAnsi="Arial" w:cs="Arial"/>
          <w:bCs/>
        </w:rPr>
        <w:t>.</w:t>
      </w:r>
      <w:r>
        <w:rPr>
          <w:rFonts w:ascii="Arial" w:hAnsi="Arial" w:cs="Arial" w:hint="eastAsia"/>
          <w:bCs/>
        </w:rPr>
        <w:t xml:space="preserve"> </w:t>
      </w:r>
    </w:p>
    <w:p w14:paraId="35D4650E" w14:textId="77777777" w:rsidR="00B00BED" w:rsidRDefault="00B00BED" w:rsidP="00B00BED">
      <w:pPr>
        <w:spacing w:after="120"/>
        <w:ind w:left="993" w:hanging="993"/>
        <w:rPr>
          <w:rFonts w:ascii="Arial" w:eastAsia="宋体" w:hAnsi="Arial" w:cs="Arial"/>
        </w:rPr>
      </w:pPr>
    </w:p>
    <w:p w14:paraId="303593BE" w14:textId="77777777" w:rsidR="00B00BED" w:rsidRDefault="00B00BED" w:rsidP="00B00BED">
      <w:pPr>
        <w:spacing w:after="120"/>
        <w:rPr>
          <w:rFonts w:ascii="Arial" w:hAnsi="Arial" w:cs="Arial"/>
          <w:b/>
        </w:rPr>
      </w:pPr>
      <w:r>
        <w:rPr>
          <w:rFonts w:ascii="Arial" w:hAnsi="Arial" w:cs="Arial"/>
          <w:b/>
        </w:rPr>
        <w:t>3. Date of Next TSG-RAN3 Meetings:</w:t>
      </w:r>
    </w:p>
    <w:p w14:paraId="1271A8B5" w14:textId="77777777" w:rsidR="00B00BED" w:rsidRDefault="00B00BED" w:rsidP="00B00BED">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#118</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14</w:t>
      </w:r>
      <w:r>
        <w:rPr>
          <w:rFonts w:ascii="Arial" w:hAnsi="Arial" w:cs="Arial"/>
          <w:bCs/>
          <w:color w:val="000000"/>
          <w:vertAlign w:val="superscript"/>
        </w:rPr>
        <w:t>th</w:t>
      </w:r>
      <w:r>
        <w:rPr>
          <w:rFonts w:ascii="Arial" w:hAnsi="Arial" w:cs="Arial"/>
          <w:bCs/>
          <w:color w:val="000000"/>
        </w:rPr>
        <w:t xml:space="preserve"> Nov. - 18</w:t>
      </w:r>
      <w:r w:rsidRPr="00B62553">
        <w:rPr>
          <w:rFonts w:ascii="Arial" w:hAnsi="Arial" w:cs="Arial" w:hint="eastAsia"/>
          <w:bCs/>
          <w:color w:val="000000"/>
          <w:vertAlign w:val="superscript"/>
        </w:rPr>
        <w:t>th</w:t>
      </w:r>
      <w:r>
        <w:rPr>
          <w:rFonts w:ascii="Arial" w:hAnsi="Arial" w:cs="Arial" w:hint="eastAsia"/>
          <w:bCs/>
          <w:color w:val="000000"/>
        </w:rPr>
        <w:t xml:space="preserve"> </w:t>
      </w:r>
      <w:r>
        <w:rPr>
          <w:rFonts w:ascii="Arial" w:hAnsi="Arial" w:cs="Arial"/>
          <w:bCs/>
          <w:color w:val="000000"/>
        </w:rPr>
        <w:t xml:space="preserve">Nov.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2</w:t>
      </w:r>
      <w:r>
        <w:rPr>
          <w:rFonts w:ascii="Arial" w:hAnsi="Arial" w:cs="Arial"/>
          <w:bCs/>
          <w:color w:val="000000"/>
        </w:rPr>
        <w:tab/>
      </w:r>
      <w:r>
        <w:rPr>
          <w:rFonts w:ascii="Arial" w:hAnsi="Arial" w:cs="Arial" w:hint="eastAsia"/>
          <w:bCs/>
          <w:color w:val="000000"/>
        </w:rPr>
        <w:t xml:space="preserve">      </w:t>
      </w:r>
    </w:p>
    <w:p w14:paraId="2D61E293" w14:textId="47D18289" w:rsidR="00B00BED" w:rsidRDefault="00B00BED" w:rsidP="00B00BED">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#119</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27</w:t>
      </w:r>
      <w:r>
        <w:rPr>
          <w:rFonts w:ascii="Arial" w:hAnsi="Arial" w:cs="Arial"/>
          <w:bCs/>
          <w:color w:val="000000"/>
          <w:vertAlign w:val="superscript"/>
        </w:rPr>
        <w:t>th</w:t>
      </w:r>
      <w:r>
        <w:rPr>
          <w:rFonts w:ascii="Arial" w:hAnsi="Arial" w:cs="Arial"/>
          <w:bCs/>
          <w:color w:val="000000"/>
        </w:rPr>
        <w:t xml:space="preserve"> Feb. - 3</w:t>
      </w:r>
      <w:r>
        <w:rPr>
          <w:rFonts w:ascii="Arial" w:hAnsi="Arial" w:cs="Arial"/>
          <w:bCs/>
          <w:color w:val="000000"/>
          <w:vertAlign w:val="superscript"/>
        </w:rPr>
        <w:t>rd</w:t>
      </w:r>
      <w:r>
        <w:rPr>
          <w:rFonts w:ascii="Arial" w:hAnsi="Arial" w:cs="Arial" w:hint="eastAsia"/>
          <w:bCs/>
          <w:color w:val="000000"/>
        </w:rPr>
        <w:t xml:space="preserve"> </w:t>
      </w:r>
      <w:r>
        <w:rPr>
          <w:rFonts w:ascii="Arial" w:hAnsi="Arial" w:cs="Arial"/>
          <w:bCs/>
          <w:color w:val="000000"/>
        </w:rPr>
        <w:t xml:space="preserve">Mar.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1F3DEB6F" w14:textId="77777777" w:rsidR="00B00BED" w:rsidRDefault="00B00BED" w:rsidP="00B00BED">
      <w:pPr>
        <w:rPr>
          <w:rFonts w:ascii="Times New Roman" w:hAnsi="Times New Roman" w:cs="Times New Roman"/>
          <w:bCs/>
          <w:sz w:val="18"/>
          <w:szCs w:val="24"/>
        </w:rPr>
      </w:pPr>
    </w:p>
    <w:p w14:paraId="3C93978E" w14:textId="77777777" w:rsidR="0039614F" w:rsidRDefault="0039614F" w:rsidP="00183766">
      <w:pPr>
        <w:rPr>
          <w:rFonts w:ascii="Times New Roman" w:hAnsi="Times New Roman" w:cs="Times New Roman"/>
          <w:bCs/>
          <w:sz w:val="18"/>
          <w:szCs w:val="24"/>
        </w:rPr>
      </w:pPr>
    </w:p>
    <w:sectPr w:rsidR="003961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6A730" w14:textId="77777777" w:rsidR="008617F3" w:rsidRDefault="008617F3" w:rsidP="00FA1BCA">
      <w:r>
        <w:separator/>
      </w:r>
    </w:p>
  </w:endnote>
  <w:endnote w:type="continuationSeparator" w:id="0">
    <w:p w14:paraId="1D601431" w14:textId="77777777" w:rsidR="008617F3" w:rsidRDefault="008617F3"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851DC" w14:textId="77777777" w:rsidR="008617F3" w:rsidRDefault="008617F3" w:rsidP="00FA1BCA">
      <w:r>
        <w:separator/>
      </w:r>
    </w:p>
  </w:footnote>
  <w:footnote w:type="continuationSeparator" w:id="0">
    <w:p w14:paraId="36F61DA2" w14:textId="77777777" w:rsidR="008617F3" w:rsidRDefault="008617F3" w:rsidP="00FA1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3"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A61A12"/>
    <w:multiLevelType w:val="hybridMultilevel"/>
    <w:tmpl w:val="9FFE798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8C26EEE"/>
    <w:multiLevelType w:val="hybridMultilevel"/>
    <w:tmpl w:val="F4F26B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E195999"/>
    <w:multiLevelType w:val="hybridMultilevel"/>
    <w:tmpl w:val="1B10929E"/>
    <w:lvl w:ilvl="0" w:tplc="04090001">
      <w:start w:val="1"/>
      <w:numFmt w:val="bullet"/>
      <w:lvlText w:val=""/>
      <w:lvlJc w:val="left"/>
      <w:pPr>
        <w:ind w:left="420" w:hanging="420"/>
      </w:pPr>
      <w:rPr>
        <w:rFonts w:ascii="Wingdings" w:hAnsi="Wingdings" w:hint="default"/>
      </w:rPr>
    </w:lvl>
    <w:lvl w:ilvl="1" w:tplc="A6187904">
      <w:start w:val="22"/>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C26D9"/>
    <w:multiLevelType w:val="hybridMultilevel"/>
    <w:tmpl w:val="033E9D08"/>
    <w:lvl w:ilvl="0" w:tplc="C18C9F42">
      <w:start w:val="1"/>
      <w:numFmt w:val="bullet"/>
      <w:lvlText w:val="•"/>
      <w:lvlJc w:val="left"/>
      <w:pPr>
        <w:tabs>
          <w:tab w:val="num" w:pos="720"/>
        </w:tabs>
        <w:ind w:left="720" w:hanging="360"/>
      </w:pPr>
      <w:rPr>
        <w:rFonts w:ascii="Arial" w:hAnsi="Arial" w:hint="default"/>
      </w:rPr>
    </w:lvl>
    <w:lvl w:ilvl="1" w:tplc="3AB491FE" w:tentative="1">
      <w:start w:val="1"/>
      <w:numFmt w:val="bullet"/>
      <w:lvlText w:val="•"/>
      <w:lvlJc w:val="left"/>
      <w:pPr>
        <w:tabs>
          <w:tab w:val="num" w:pos="1440"/>
        </w:tabs>
        <w:ind w:left="1440" w:hanging="360"/>
      </w:pPr>
      <w:rPr>
        <w:rFonts w:ascii="Arial" w:hAnsi="Arial" w:hint="default"/>
      </w:rPr>
    </w:lvl>
    <w:lvl w:ilvl="2" w:tplc="5ADE5D00" w:tentative="1">
      <w:start w:val="1"/>
      <w:numFmt w:val="bullet"/>
      <w:lvlText w:val="•"/>
      <w:lvlJc w:val="left"/>
      <w:pPr>
        <w:tabs>
          <w:tab w:val="num" w:pos="2160"/>
        </w:tabs>
        <w:ind w:left="2160" w:hanging="360"/>
      </w:pPr>
      <w:rPr>
        <w:rFonts w:ascii="Arial" w:hAnsi="Arial" w:hint="default"/>
      </w:rPr>
    </w:lvl>
    <w:lvl w:ilvl="3" w:tplc="439073EE">
      <w:start w:val="1"/>
      <w:numFmt w:val="bullet"/>
      <w:lvlText w:val="•"/>
      <w:lvlJc w:val="left"/>
      <w:pPr>
        <w:tabs>
          <w:tab w:val="num" w:pos="2880"/>
        </w:tabs>
        <w:ind w:left="2880" w:hanging="360"/>
      </w:pPr>
      <w:rPr>
        <w:rFonts w:ascii="Arial" w:hAnsi="Arial" w:hint="default"/>
      </w:rPr>
    </w:lvl>
    <w:lvl w:ilvl="4" w:tplc="06462FC2" w:tentative="1">
      <w:start w:val="1"/>
      <w:numFmt w:val="bullet"/>
      <w:lvlText w:val="•"/>
      <w:lvlJc w:val="left"/>
      <w:pPr>
        <w:tabs>
          <w:tab w:val="num" w:pos="3600"/>
        </w:tabs>
        <w:ind w:left="3600" w:hanging="360"/>
      </w:pPr>
      <w:rPr>
        <w:rFonts w:ascii="Arial" w:hAnsi="Arial" w:hint="default"/>
      </w:rPr>
    </w:lvl>
    <w:lvl w:ilvl="5" w:tplc="941A3B9E" w:tentative="1">
      <w:start w:val="1"/>
      <w:numFmt w:val="bullet"/>
      <w:lvlText w:val="•"/>
      <w:lvlJc w:val="left"/>
      <w:pPr>
        <w:tabs>
          <w:tab w:val="num" w:pos="4320"/>
        </w:tabs>
        <w:ind w:left="4320" w:hanging="360"/>
      </w:pPr>
      <w:rPr>
        <w:rFonts w:ascii="Arial" w:hAnsi="Arial" w:hint="default"/>
      </w:rPr>
    </w:lvl>
    <w:lvl w:ilvl="6" w:tplc="99E0981C" w:tentative="1">
      <w:start w:val="1"/>
      <w:numFmt w:val="bullet"/>
      <w:lvlText w:val="•"/>
      <w:lvlJc w:val="left"/>
      <w:pPr>
        <w:tabs>
          <w:tab w:val="num" w:pos="5040"/>
        </w:tabs>
        <w:ind w:left="5040" w:hanging="360"/>
      </w:pPr>
      <w:rPr>
        <w:rFonts w:ascii="Arial" w:hAnsi="Arial" w:hint="default"/>
      </w:rPr>
    </w:lvl>
    <w:lvl w:ilvl="7" w:tplc="062ABCAA" w:tentative="1">
      <w:start w:val="1"/>
      <w:numFmt w:val="bullet"/>
      <w:lvlText w:val="•"/>
      <w:lvlJc w:val="left"/>
      <w:pPr>
        <w:tabs>
          <w:tab w:val="num" w:pos="5760"/>
        </w:tabs>
        <w:ind w:left="5760" w:hanging="360"/>
      </w:pPr>
      <w:rPr>
        <w:rFonts w:ascii="Arial" w:hAnsi="Arial" w:hint="default"/>
      </w:rPr>
    </w:lvl>
    <w:lvl w:ilvl="8" w:tplc="65EC90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17"/>
    <w:lvlOverride w:ilvl="0">
      <w:startOverride w:val="1"/>
    </w:lvlOverride>
  </w:num>
  <w:num w:numId="3">
    <w:abstractNumId w:val="25"/>
  </w:num>
  <w:num w:numId="4">
    <w:abstractNumId w:val="21"/>
  </w:num>
  <w:num w:numId="5">
    <w:abstractNumId w:val="19"/>
  </w:num>
  <w:num w:numId="6">
    <w:abstractNumId w:val="7"/>
  </w:num>
  <w:num w:numId="7">
    <w:abstractNumId w:val="13"/>
  </w:num>
  <w:num w:numId="8">
    <w:abstractNumId w:val="28"/>
  </w:num>
  <w:num w:numId="9">
    <w:abstractNumId w:val="26"/>
  </w:num>
  <w:num w:numId="10">
    <w:abstractNumId w:val="29"/>
  </w:num>
  <w:num w:numId="11">
    <w:abstractNumId w:val="12"/>
  </w:num>
  <w:num w:numId="12">
    <w:abstractNumId w:val="15"/>
  </w:num>
  <w:num w:numId="13">
    <w:abstractNumId w:val="22"/>
  </w:num>
  <w:num w:numId="14">
    <w:abstractNumId w:val="27"/>
  </w:num>
  <w:num w:numId="15">
    <w:abstractNumId w:val="32"/>
  </w:num>
  <w:num w:numId="16">
    <w:abstractNumId w:val="3"/>
  </w:num>
  <w:num w:numId="17">
    <w:abstractNumId w:val="4"/>
  </w:num>
  <w:num w:numId="18">
    <w:abstractNumId w:val="1"/>
  </w:num>
  <w:num w:numId="19">
    <w:abstractNumId w:val="10"/>
  </w:num>
  <w:num w:numId="20">
    <w:abstractNumId w:val="2"/>
  </w:num>
  <w:num w:numId="21">
    <w:abstractNumId w:val="8"/>
  </w:num>
  <w:num w:numId="22">
    <w:abstractNumId w:val="6"/>
  </w:num>
  <w:num w:numId="23">
    <w:abstractNumId w:val="24"/>
  </w:num>
  <w:num w:numId="24">
    <w:abstractNumId w:val="0"/>
  </w:num>
  <w:num w:numId="25">
    <w:abstractNumId w:val="11"/>
  </w:num>
  <w:num w:numId="26">
    <w:abstractNumId w:val="14"/>
  </w:num>
  <w:num w:numId="27">
    <w:abstractNumId w:val="16"/>
  </w:num>
  <w:num w:numId="28">
    <w:abstractNumId w:val="30"/>
  </w:num>
  <w:num w:numId="29">
    <w:abstractNumId w:val="23"/>
  </w:num>
  <w:num w:numId="30">
    <w:abstractNumId w:val="31"/>
  </w:num>
  <w:num w:numId="31">
    <w:abstractNumId w:val="18"/>
  </w:num>
  <w:num w:numId="32">
    <w:abstractNumId w:val="20"/>
  </w:num>
  <w:num w:numId="33">
    <w:abstractNumId w:val="9"/>
  </w:num>
  <w:num w:numId="34">
    <w:abstractNumId w:val="5"/>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5E0"/>
    <w:rsid w:val="00022A79"/>
    <w:rsid w:val="00025F3A"/>
    <w:rsid w:val="0002797F"/>
    <w:rsid w:val="00034FE4"/>
    <w:rsid w:val="0003703E"/>
    <w:rsid w:val="000377C9"/>
    <w:rsid w:val="000434B1"/>
    <w:rsid w:val="000459A9"/>
    <w:rsid w:val="0004663A"/>
    <w:rsid w:val="000532D2"/>
    <w:rsid w:val="000578EA"/>
    <w:rsid w:val="00066416"/>
    <w:rsid w:val="00085AE5"/>
    <w:rsid w:val="00090BB2"/>
    <w:rsid w:val="000A12EE"/>
    <w:rsid w:val="000A31D2"/>
    <w:rsid w:val="000A5EEC"/>
    <w:rsid w:val="000A7E9A"/>
    <w:rsid w:val="000B1C85"/>
    <w:rsid w:val="000B5F1C"/>
    <w:rsid w:val="000B7C4E"/>
    <w:rsid w:val="000C00E8"/>
    <w:rsid w:val="000C0827"/>
    <w:rsid w:val="000C6856"/>
    <w:rsid w:val="000D6837"/>
    <w:rsid w:val="000D714E"/>
    <w:rsid w:val="000E37C9"/>
    <w:rsid w:val="000E7D14"/>
    <w:rsid w:val="000F02F9"/>
    <w:rsid w:val="000F3AE3"/>
    <w:rsid w:val="000F4F47"/>
    <w:rsid w:val="000F65D2"/>
    <w:rsid w:val="00103705"/>
    <w:rsid w:val="001132D0"/>
    <w:rsid w:val="00114E31"/>
    <w:rsid w:val="00130170"/>
    <w:rsid w:val="0013121A"/>
    <w:rsid w:val="00131AA7"/>
    <w:rsid w:val="001340E1"/>
    <w:rsid w:val="0013546E"/>
    <w:rsid w:val="00141674"/>
    <w:rsid w:val="0015433A"/>
    <w:rsid w:val="00154CC5"/>
    <w:rsid w:val="00167664"/>
    <w:rsid w:val="00171436"/>
    <w:rsid w:val="00171476"/>
    <w:rsid w:val="0017776E"/>
    <w:rsid w:val="00181A0A"/>
    <w:rsid w:val="00183766"/>
    <w:rsid w:val="00184534"/>
    <w:rsid w:val="0019052F"/>
    <w:rsid w:val="00193E3C"/>
    <w:rsid w:val="00196678"/>
    <w:rsid w:val="001A2907"/>
    <w:rsid w:val="001A5E58"/>
    <w:rsid w:val="001B4709"/>
    <w:rsid w:val="001B6CE7"/>
    <w:rsid w:val="001B7524"/>
    <w:rsid w:val="001C6C1E"/>
    <w:rsid w:val="001C78FF"/>
    <w:rsid w:val="001D050D"/>
    <w:rsid w:val="001D7AD1"/>
    <w:rsid w:val="001F316D"/>
    <w:rsid w:val="00204D35"/>
    <w:rsid w:val="00215820"/>
    <w:rsid w:val="0022576A"/>
    <w:rsid w:val="00230D1C"/>
    <w:rsid w:val="00232EC9"/>
    <w:rsid w:val="00236262"/>
    <w:rsid w:val="00237F97"/>
    <w:rsid w:val="002419CE"/>
    <w:rsid w:val="00243BF4"/>
    <w:rsid w:val="00244EBF"/>
    <w:rsid w:val="00251644"/>
    <w:rsid w:val="00252A9D"/>
    <w:rsid w:val="00255E43"/>
    <w:rsid w:val="00256B4B"/>
    <w:rsid w:val="00256B71"/>
    <w:rsid w:val="00257BCB"/>
    <w:rsid w:val="00274AB2"/>
    <w:rsid w:val="002766B1"/>
    <w:rsid w:val="00280248"/>
    <w:rsid w:val="00287FF1"/>
    <w:rsid w:val="002926AD"/>
    <w:rsid w:val="002A2CD7"/>
    <w:rsid w:val="002A7759"/>
    <w:rsid w:val="002B5EE4"/>
    <w:rsid w:val="002B6F87"/>
    <w:rsid w:val="002C671F"/>
    <w:rsid w:val="002E11A1"/>
    <w:rsid w:val="002E2FD0"/>
    <w:rsid w:val="002E3394"/>
    <w:rsid w:val="002E35E2"/>
    <w:rsid w:val="002E4330"/>
    <w:rsid w:val="002E5E0F"/>
    <w:rsid w:val="002F2B00"/>
    <w:rsid w:val="002F4037"/>
    <w:rsid w:val="00306BA9"/>
    <w:rsid w:val="003143AA"/>
    <w:rsid w:val="003214BA"/>
    <w:rsid w:val="0032198D"/>
    <w:rsid w:val="00331F66"/>
    <w:rsid w:val="00350C8A"/>
    <w:rsid w:val="00353D21"/>
    <w:rsid w:val="00355CE4"/>
    <w:rsid w:val="00357580"/>
    <w:rsid w:val="003623D8"/>
    <w:rsid w:val="0036484D"/>
    <w:rsid w:val="00365615"/>
    <w:rsid w:val="00371DB2"/>
    <w:rsid w:val="0037351A"/>
    <w:rsid w:val="00373869"/>
    <w:rsid w:val="003743E3"/>
    <w:rsid w:val="00380C71"/>
    <w:rsid w:val="00385A4B"/>
    <w:rsid w:val="003941D2"/>
    <w:rsid w:val="0039614F"/>
    <w:rsid w:val="003A1A86"/>
    <w:rsid w:val="003A1E6F"/>
    <w:rsid w:val="003A2654"/>
    <w:rsid w:val="003B4B56"/>
    <w:rsid w:val="003B6BFB"/>
    <w:rsid w:val="003C50F5"/>
    <w:rsid w:val="003C568B"/>
    <w:rsid w:val="003C7962"/>
    <w:rsid w:val="003D1839"/>
    <w:rsid w:val="003D1B00"/>
    <w:rsid w:val="003D316C"/>
    <w:rsid w:val="003D381C"/>
    <w:rsid w:val="003E0E75"/>
    <w:rsid w:val="00413851"/>
    <w:rsid w:val="00417B56"/>
    <w:rsid w:val="0042640F"/>
    <w:rsid w:val="00426540"/>
    <w:rsid w:val="00431CA0"/>
    <w:rsid w:val="00434454"/>
    <w:rsid w:val="004423C2"/>
    <w:rsid w:val="0044504B"/>
    <w:rsid w:val="00451D08"/>
    <w:rsid w:val="00452AC2"/>
    <w:rsid w:val="00461C54"/>
    <w:rsid w:val="004658C1"/>
    <w:rsid w:val="00467E63"/>
    <w:rsid w:val="004779B6"/>
    <w:rsid w:val="00480708"/>
    <w:rsid w:val="00481E66"/>
    <w:rsid w:val="00482E7F"/>
    <w:rsid w:val="004871C6"/>
    <w:rsid w:val="00496ED0"/>
    <w:rsid w:val="004A1BA2"/>
    <w:rsid w:val="004A2D9C"/>
    <w:rsid w:val="004A7AA7"/>
    <w:rsid w:val="004B69AD"/>
    <w:rsid w:val="004B7840"/>
    <w:rsid w:val="004C084B"/>
    <w:rsid w:val="004C11BB"/>
    <w:rsid w:val="004C3F83"/>
    <w:rsid w:val="004D273A"/>
    <w:rsid w:val="004D3541"/>
    <w:rsid w:val="004E27F2"/>
    <w:rsid w:val="004F0EFE"/>
    <w:rsid w:val="004F4958"/>
    <w:rsid w:val="004F4E5C"/>
    <w:rsid w:val="00507364"/>
    <w:rsid w:val="00507F00"/>
    <w:rsid w:val="00521995"/>
    <w:rsid w:val="0052377F"/>
    <w:rsid w:val="00524B45"/>
    <w:rsid w:val="00526041"/>
    <w:rsid w:val="005266A4"/>
    <w:rsid w:val="00536890"/>
    <w:rsid w:val="005551E5"/>
    <w:rsid w:val="00561F1D"/>
    <w:rsid w:val="00566330"/>
    <w:rsid w:val="00572664"/>
    <w:rsid w:val="0058495E"/>
    <w:rsid w:val="00586B0E"/>
    <w:rsid w:val="005A3DD2"/>
    <w:rsid w:val="005B2938"/>
    <w:rsid w:val="005B2B2B"/>
    <w:rsid w:val="005B2E8D"/>
    <w:rsid w:val="005D2819"/>
    <w:rsid w:val="005E0CE4"/>
    <w:rsid w:val="005E14D1"/>
    <w:rsid w:val="005F07DC"/>
    <w:rsid w:val="005F42AD"/>
    <w:rsid w:val="006310B4"/>
    <w:rsid w:val="00632082"/>
    <w:rsid w:val="00636D1E"/>
    <w:rsid w:val="006414F5"/>
    <w:rsid w:val="00644685"/>
    <w:rsid w:val="00651109"/>
    <w:rsid w:val="0065576A"/>
    <w:rsid w:val="006612F7"/>
    <w:rsid w:val="00661CC2"/>
    <w:rsid w:val="00662038"/>
    <w:rsid w:val="0066481B"/>
    <w:rsid w:val="00667CE4"/>
    <w:rsid w:val="0067075F"/>
    <w:rsid w:val="00673D1B"/>
    <w:rsid w:val="00681102"/>
    <w:rsid w:val="0068122D"/>
    <w:rsid w:val="00683A4C"/>
    <w:rsid w:val="0068798C"/>
    <w:rsid w:val="00690E58"/>
    <w:rsid w:val="006A038F"/>
    <w:rsid w:val="006B249B"/>
    <w:rsid w:val="006B4E37"/>
    <w:rsid w:val="006C28E4"/>
    <w:rsid w:val="006C3961"/>
    <w:rsid w:val="006D2A10"/>
    <w:rsid w:val="006E169D"/>
    <w:rsid w:val="006E1977"/>
    <w:rsid w:val="006F1A71"/>
    <w:rsid w:val="007017D4"/>
    <w:rsid w:val="00714534"/>
    <w:rsid w:val="00715196"/>
    <w:rsid w:val="00722D86"/>
    <w:rsid w:val="00730719"/>
    <w:rsid w:val="00731E41"/>
    <w:rsid w:val="007354D0"/>
    <w:rsid w:val="00736466"/>
    <w:rsid w:val="00736C3D"/>
    <w:rsid w:val="00752AD1"/>
    <w:rsid w:val="00754CC6"/>
    <w:rsid w:val="007561A9"/>
    <w:rsid w:val="00757BED"/>
    <w:rsid w:val="00757CEF"/>
    <w:rsid w:val="00762F85"/>
    <w:rsid w:val="007646FF"/>
    <w:rsid w:val="007676C2"/>
    <w:rsid w:val="00767BF4"/>
    <w:rsid w:val="007801B9"/>
    <w:rsid w:val="0079127D"/>
    <w:rsid w:val="00793EAB"/>
    <w:rsid w:val="007A7090"/>
    <w:rsid w:val="007A79AD"/>
    <w:rsid w:val="007C6B10"/>
    <w:rsid w:val="007C7DA2"/>
    <w:rsid w:val="007D0924"/>
    <w:rsid w:val="007D37AE"/>
    <w:rsid w:val="007D4DC4"/>
    <w:rsid w:val="007E2C29"/>
    <w:rsid w:val="007E3B23"/>
    <w:rsid w:val="007E6ADF"/>
    <w:rsid w:val="007F0643"/>
    <w:rsid w:val="007F3219"/>
    <w:rsid w:val="007F7A8C"/>
    <w:rsid w:val="008025E3"/>
    <w:rsid w:val="0080332E"/>
    <w:rsid w:val="008035B0"/>
    <w:rsid w:val="00804ADE"/>
    <w:rsid w:val="00806D0E"/>
    <w:rsid w:val="0082243A"/>
    <w:rsid w:val="008270CD"/>
    <w:rsid w:val="00832B6D"/>
    <w:rsid w:val="008339BD"/>
    <w:rsid w:val="00834F66"/>
    <w:rsid w:val="00836A58"/>
    <w:rsid w:val="008509CD"/>
    <w:rsid w:val="00855ED7"/>
    <w:rsid w:val="00857C4C"/>
    <w:rsid w:val="008617F3"/>
    <w:rsid w:val="00874712"/>
    <w:rsid w:val="008752CB"/>
    <w:rsid w:val="00875B61"/>
    <w:rsid w:val="00886DFA"/>
    <w:rsid w:val="008A6776"/>
    <w:rsid w:val="008B39BD"/>
    <w:rsid w:val="008C2892"/>
    <w:rsid w:val="008D03DB"/>
    <w:rsid w:val="008D121D"/>
    <w:rsid w:val="008D6CAA"/>
    <w:rsid w:val="008F1C60"/>
    <w:rsid w:val="008F1F26"/>
    <w:rsid w:val="008F2408"/>
    <w:rsid w:val="008F69CC"/>
    <w:rsid w:val="008F6DD3"/>
    <w:rsid w:val="00901888"/>
    <w:rsid w:val="00905B83"/>
    <w:rsid w:val="00913588"/>
    <w:rsid w:val="009148CB"/>
    <w:rsid w:val="00915C52"/>
    <w:rsid w:val="00933006"/>
    <w:rsid w:val="00933209"/>
    <w:rsid w:val="00933EE3"/>
    <w:rsid w:val="00934383"/>
    <w:rsid w:val="00934E00"/>
    <w:rsid w:val="009407A9"/>
    <w:rsid w:val="00943F69"/>
    <w:rsid w:val="00950997"/>
    <w:rsid w:val="00964619"/>
    <w:rsid w:val="009647C4"/>
    <w:rsid w:val="00967A55"/>
    <w:rsid w:val="0097181D"/>
    <w:rsid w:val="00992702"/>
    <w:rsid w:val="009937C2"/>
    <w:rsid w:val="00994EDA"/>
    <w:rsid w:val="009A4052"/>
    <w:rsid w:val="009A40A5"/>
    <w:rsid w:val="009A553C"/>
    <w:rsid w:val="009B7C28"/>
    <w:rsid w:val="009B7D01"/>
    <w:rsid w:val="009C0AA6"/>
    <w:rsid w:val="009C100B"/>
    <w:rsid w:val="009C1CD3"/>
    <w:rsid w:val="009D111A"/>
    <w:rsid w:val="009D7185"/>
    <w:rsid w:val="009E6318"/>
    <w:rsid w:val="00A01CAA"/>
    <w:rsid w:val="00A111AC"/>
    <w:rsid w:val="00A17C9C"/>
    <w:rsid w:val="00A20EA5"/>
    <w:rsid w:val="00A316D9"/>
    <w:rsid w:val="00A34CA7"/>
    <w:rsid w:val="00A358D8"/>
    <w:rsid w:val="00A44684"/>
    <w:rsid w:val="00A53D0C"/>
    <w:rsid w:val="00A6364E"/>
    <w:rsid w:val="00A643FA"/>
    <w:rsid w:val="00A647C2"/>
    <w:rsid w:val="00A65F40"/>
    <w:rsid w:val="00A715FD"/>
    <w:rsid w:val="00A76986"/>
    <w:rsid w:val="00A76F03"/>
    <w:rsid w:val="00A7773F"/>
    <w:rsid w:val="00A80246"/>
    <w:rsid w:val="00A820CF"/>
    <w:rsid w:val="00A82583"/>
    <w:rsid w:val="00A85B11"/>
    <w:rsid w:val="00A92B84"/>
    <w:rsid w:val="00A95A3C"/>
    <w:rsid w:val="00A9630D"/>
    <w:rsid w:val="00AA424D"/>
    <w:rsid w:val="00AA7893"/>
    <w:rsid w:val="00AB0DB8"/>
    <w:rsid w:val="00AB20BD"/>
    <w:rsid w:val="00AB2405"/>
    <w:rsid w:val="00AB2EE5"/>
    <w:rsid w:val="00AB6CF1"/>
    <w:rsid w:val="00AC4413"/>
    <w:rsid w:val="00AD14F9"/>
    <w:rsid w:val="00AD1D26"/>
    <w:rsid w:val="00AE1E94"/>
    <w:rsid w:val="00AE2AA1"/>
    <w:rsid w:val="00B00BED"/>
    <w:rsid w:val="00B1079D"/>
    <w:rsid w:val="00B166FB"/>
    <w:rsid w:val="00B17394"/>
    <w:rsid w:val="00B17E8F"/>
    <w:rsid w:val="00B21335"/>
    <w:rsid w:val="00B243FF"/>
    <w:rsid w:val="00B35989"/>
    <w:rsid w:val="00B3702D"/>
    <w:rsid w:val="00B461C1"/>
    <w:rsid w:val="00B4661A"/>
    <w:rsid w:val="00B47576"/>
    <w:rsid w:val="00B505D1"/>
    <w:rsid w:val="00B54458"/>
    <w:rsid w:val="00B56B4B"/>
    <w:rsid w:val="00B5780B"/>
    <w:rsid w:val="00B66DAD"/>
    <w:rsid w:val="00B7746E"/>
    <w:rsid w:val="00B817E5"/>
    <w:rsid w:val="00B84732"/>
    <w:rsid w:val="00B9188D"/>
    <w:rsid w:val="00B958AB"/>
    <w:rsid w:val="00BA1125"/>
    <w:rsid w:val="00BA1DA9"/>
    <w:rsid w:val="00BA3640"/>
    <w:rsid w:val="00BA4377"/>
    <w:rsid w:val="00BA5823"/>
    <w:rsid w:val="00BB1732"/>
    <w:rsid w:val="00BB439B"/>
    <w:rsid w:val="00BC3C41"/>
    <w:rsid w:val="00BC70EF"/>
    <w:rsid w:val="00BD4524"/>
    <w:rsid w:val="00BE059E"/>
    <w:rsid w:val="00BE1BBE"/>
    <w:rsid w:val="00BE4862"/>
    <w:rsid w:val="00BE4965"/>
    <w:rsid w:val="00BE4B1A"/>
    <w:rsid w:val="00BE7AF8"/>
    <w:rsid w:val="00BF0B6A"/>
    <w:rsid w:val="00BF151D"/>
    <w:rsid w:val="00BF2C23"/>
    <w:rsid w:val="00BF4789"/>
    <w:rsid w:val="00BF76C1"/>
    <w:rsid w:val="00C03E81"/>
    <w:rsid w:val="00C07871"/>
    <w:rsid w:val="00C07D6C"/>
    <w:rsid w:val="00C136BC"/>
    <w:rsid w:val="00C13B42"/>
    <w:rsid w:val="00C216EF"/>
    <w:rsid w:val="00C302B3"/>
    <w:rsid w:val="00C307D8"/>
    <w:rsid w:val="00C314B9"/>
    <w:rsid w:val="00C31924"/>
    <w:rsid w:val="00C32F6D"/>
    <w:rsid w:val="00C3767A"/>
    <w:rsid w:val="00C40759"/>
    <w:rsid w:val="00C437ED"/>
    <w:rsid w:val="00C51E64"/>
    <w:rsid w:val="00C52643"/>
    <w:rsid w:val="00C55937"/>
    <w:rsid w:val="00C56B14"/>
    <w:rsid w:val="00C5799D"/>
    <w:rsid w:val="00C61D84"/>
    <w:rsid w:val="00C64D85"/>
    <w:rsid w:val="00C65604"/>
    <w:rsid w:val="00C81753"/>
    <w:rsid w:val="00C85C58"/>
    <w:rsid w:val="00C967B6"/>
    <w:rsid w:val="00CA36D1"/>
    <w:rsid w:val="00CA53BF"/>
    <w:rsid w:val="00CA66BA"/>
    <w:rsid w:val="00CB34AE"/>
    <w:rsid w:val="00CC076C"/>
    <w:rsid w:val="00CC66F1"/>
    <w:rsid w:val="00CC6DDD"/>
    <w:rsid w:val="00CD55DF"/>
    <w:rsid w:val="00CE2C8D"/>
    <w:rsid w:val="00CE41EB"/>
    <w:rsid w:val="00CF2B1C"/>
    <w:rsid w:val="00CF39EB"/>
    <w:rsid w:val="00CF3BEC"/>
    <w:rsid w:val="00CF4FBA"/>
    <w:rsid w:val="00CF5A6D"/>
    <w:rsid w:val="00CF685A"/>
    <w:rsid w:val="00CF78D4"/>
    <w:rsid w:val="00D01533"/>
    <w:rsid w:val="00D11B16"/>
    <w:rsid w:val="00D12462"/>
    <w:rsid w:val="00D1398B"/>
    <w:rsid w:val="00D15FB6"/>
    <w:rsid w:val="00D2099B"/>
    <w:rsid w:val="00D32C55"/>
    <w:rsid w:val="00D32EAC"/>
    <w:rsid w:val="00D34AEB"/>
    <w:rsid w:val="00D37981"/>
    <w:rsid w:val="00D43663"/>
    <w:rsid w:val="00D478BD"/>
    <w:rsid w:val="00D50D5F"/>
    <w:rsid w:val="00D63AEB"/>
    <w:rsid w:val="00D66271"/>
    <w:rsid w:val="00D760D7"/>
    <w:rsid w:val="00D801F7"/>
    <w:rsid w:val="00D80D19"/>
    <w:rsid w:val="00D8572A"/>
    <w:rsid w:val="00D85BDC"/>
    <w:rsid w:val="00D868A1"/>
    <w:rsid w:val="00D91470"/>
    <w:rsid w:val="00D9220E"/>
    <w:rsid w:val="00D950B6"/>
    <w:rsid w:val="00DA518F"/>
    <w:rsid w:val="00DA6BA5"/>
    <w:rsid w:val="00DB4B63"/>
    <w:rsid w:val="00DB4DE2"/>
    <w:rsid w:val="00DC155C"/>
    <w:rsid w:val="00DC5EFE"/>
    <w:rsid w:val="00DD2DBD"/>
    <w:rsid w:val="00DD6F37"/>
    <w:rsid w:val="00DE1F26"/>
    <w:rsid w:val="00DE3A75"/>
    <w:rsid w:val="00DF00DD"/>
    <w:rsid w:val="00DF2890"/>
    <w:rsid w:val="00DF2B06"/>
    <w:rsid w:val="00DF4F95"/>
    <w:rsid w:val="00E01C96"/>
    <w:rsid w:val="00E07566"/>
    <w:rsid w:val="00E20001"/>
    <w:rsid w:val="00E21434"/>
    <w:rsid w:val="00E2212A"/>
    <w:rsid w:val="00E24E61"/>
    <w:rsid w:val="00E312A3"/>
    <w:rsid w:val="00E363B0"/>
    <w:rsid w:val="00E45A03"/>
    <w:rsid w:val="00E53C85"/>
    <w:rsid w:val="00E57A56"/>
    <w:rsid w:val="00E64FEA"/>
    <w:rsid w:val="00E65283"/>
    <w:rsid w:val="00E74BBF"/>
    <w:rsid w:val="00E815B0"/>
    <w:rsid w:val="00E8517E"/>
    <w:rsid w:val="00E95172"/>
    <w:rsid w:val="00E95873"/>
    <w:rsid w:val="00EA3B52"/>
    <w:rsid w:val="00EA6E37"/>
    <w:rsid w:val="00EB02CB"/>
    <w:rsid w:val="00EB0816"/>
    <w:rsid w:val="00EB1209"/>
    <w:rsid w:val="00EC33C7"/>
    <w:rsid w:val="00EF1E1A"/>
    <w:rsid w:val="00EF46C0"/>
    <w:rsid w:val="00EF6E4D"/>
    <w:rsid w:val="00F0197D"/>
    <w:rsid w:val="00F02A4F"/>
    <w:rsid w:val="00F032B4"/>
    <w:rsid w:val="00F07429"/>
    <w:rsid w:val="00F07C23"/>
    <w:rsid w:val="00F10714"/>
    <w:rsid w:val="00F15108"/>
    <w:rsid w:val="00F17E79"/>
    <w:rsid w:val="00F2050F"/>
    <w:rsid w:val="00F23F7E"/>
    <w:rsid w:val="00F259D8"/>
    <w:rsid w:val="00F37609"/>
    <w:rsid w:val="00F40D3C"/>
    <w:rsid w:val="00F54AEF"/>
    <w:rsid w:val="00F70524"/>
    <w:rsid w:val="00F70C89"/>
    <w:rsid w:val="00F718D1"/>
    <w:rsid w:val="00F7247E"/>
    <w:rsid w:val="00F742F8"/>
    <w:rsid w:val="00F751EA"/>
    <w:rsid w:val="00F802A5"/>
    <w:rsid w:val="00F81DAB"/>
    <w:rsid w:val="00F86354"/>
    <w:rsid w:val="00F90E8F"/>
    <w:rsid w:val="00F92FE3"/>
    <w:rsid w:val="00F9495F"/>
    <w:rsid w:val="00FA1BCA"/>
    <w:rsid w:val="00FA4B8A"/>
    <w:rsid w:val="00FA4BF3"/>
    <w:rsid w:val="00FA6742"/>
    <w:rsid w:val="00FA71E7"/>
    <w:rsid w:val="00FA7262"/>
    <w:rsid w:val="00FC08A2"/>
    <w:rsid w:val="00FC71A8"/>
    <w:rsid w:val="00FC7E72"/>
    <w:rsid w:val="00FD1592"/>
    <w:rsid w:val="00FD2B10"/>
    <w:rsid w:val="00FD4DB6"/>
    <w:rsid w:val="00FD67E7"/>
    <w:rsid w:val="00FE17B9"/>
    <w:rsid w:val="00FE29BF"/>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Char"/>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Char"/>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F70524"/>
    <w:rPr>
      <w:rFonts w:ascii="Arial" w:eastAsia="Times New Roman" w:hAnsi="Arial" w:cs="Times New Roman"/>
      <w:kern w:val="0"/>
      <w:sz w:val="36"/>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locked/>
    <w:rsid w:val="00F70524"/>
    <w:rPr>
      <w:rFonts w:ascii="Arial" w:eastAsia="Times New Roman" w:hAnsi="Arial" w:cs="Arial"/>
      <w:b/>
      <w:noProof/>
      <w:sz w:val="18"/>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0">
    <w:name w:val="页眉 字符1"/>
    <w:basedOn w:val="a0"/>
    <w:uiPriority w:val="99"/>
    <w:semiHidden/>
    <w:rsid w:val="00F70524"/>
    <w:rPr>
      <w:sz w:val="18"/>
      <w:szCs w:val="18"/>
    </w:rPr>
  </w:style>
  <w:style w:type="paragraph" w:styleId="a4">
    <w:name w:val="Body Text"/>
    <w:basedOn w:val="a"/>
    <w:link w:val="Char0"/>
    <w:semiHidden/>
    <w:unhideWhenUsed/>
    <w:rsid w:val="00F70524"/>
    <w:rPr>
      <w:rFonts w:ascii="Arial" w:hAnsi="Arial" w:cs="Arial"/>
      <w:color w:val="FF0000"/>
    </w:rPr>
  </w:style>
  <w:style w:type="character" w:customStyle="1" w:styleId="Char0">
    <w:name w:val="正文文本 Char"/>
    <w:basedOn w:val="a0"/>
    <w:link w:val="a4"/>
    <w:semiHidden/>
    <w:rsid w:val="00F70524"/>
    <w:rPr>
      <w:rFonts w:ascii="Arial" w:hAnsi="Arial" w:cs="Arial"/>
      <w:color w:val="FF0000"/>
    </w:rPr>
  </w:style>
  <w:style w:type="paragraph" w:styleId="a5">
    <w:name w:val="Balloon Text"/>
    <w:basedOn w:val="a"/>
    <w:link w:val="Char1"/>
    <w:uiPriority w:val="99"/>
    <w:semiHidden/>
    <w:unhideWhenUsed/>
    <w:rsid w:val="002F4037"/>
    <w:rPr>
      <w:sz w:val="18"/>
      <w:szCs w:val="18"/>
    </w:rPr>
  </w:style>
  <w:style w:type="character" w:customStyle="1" w:styleId="Char1">
    <w:name w:val="批注框文本 Char"/>
    <w:basedOn w:val="a0"/>
    <w:link w:val="a5"/>
    <w:uiPriority w:val="99"/>
    <w:semiHidden/>
    <w:rsid w:val="002F4037"/>
    <w:rPr>
      <w:sz w:val="18"/>
      <w:szCs w:val="18"/>
    </w:rPr>
  </w:style>
  <w:style w:type="character" w:customStyle="1" w:styleId="5Char">
    <w:name w:val="标题 5 Char"/>
    <w:basedOn w:val="a0"/>
    <w:link w:val="5"/>
    <w:uiPriority w:val="9"/>
    <w:semiHidden/>
    <w:rsid w:val="00E64FEA"/>
    <w:rPr>
      <w:b/>
      <w:bCs/>
      <w:sz w:val="28"/>
      <w:szCs w:val="28"/>
    </w:rPr>
  </w:style>
  <w:style w:type="character" w:customStyle="1" w:styleId="4Char">
    <w:name w:val="标题 4 Char"/>
    <w:basedOn w:val="a0"/>
    <w:link w:val="4"/>
    <w:uiPriority w:val="9"/>
    <w:semiHidden/>
    <w:rsid w:val="0068122D"/>
    <w:rPr>
      <w:rFonts w:asciiTheme="majorHAnsi" w:eastAsiaTheme="majorEastAsia" w:hAnsiTheme="majorHAnsi" w:cstheme="majorBidi"/>
      <w:b/>
      <w:bCs/>
      <w:sz w:val="28"/>
      <w:szCs w:val="28"/>
    </w:rPr>
  </w:style>
  <w:style w:type="paragraph" w:styleId="a6">
    <w:name w:val="footer"/>
    <w:basedOn w:val="a"/>
    <w:link w:val="Char2"/>
    <w:uiPriority w:val="99"/>
    <w:unhideWhenUsed/>
    <w:rsid w:val="00FA1BCA"/>
    <w:pPr>
      <w:tabs>
        <w:tab w:val="center" w:pos="4153"/>
        <w:tab w:val="right" w:pos="8306"/>
      </w:tabs>
      <w:snapToGrid w:val="0"/>
      <w:jc w:val="left"/>
    </w:pPr>
    <w:rPr>
      <w:sz w:val="18"/>
      <w:szCs w:val="18"/>
    </w:rPr>
  </w:style>
  <w:style w:type="character" w:customStyle="1" w:styleId="Char2">
    <w:name w:val="页脚 Char"/>
    <w:basedOn w:val="a0"/>
    <w:link w:val="a6"/>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Char">
    <w:name w:val="标题 2 Char"/>
    <w:basedOn w:val="a0"/>
    <w:link w:val="2"/>
    <w:rsid w:val="00CC076C"/>
    <w:rPr>
      <w:rFonts w:ascii="Arial" w:eastAsia="MS Mincho" w:hAnsi="Arial" w:cs="Arial"/>
      <w:iCs/>
      <w:kern w:val="0"/>
      <w:sz w:val="32"/>
      <w:szCs w:val="28"/>
      <w:lang w:eastAsia="ja-JP"/>
    </w:r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3"/>
    <w:uiPriority w:val="34"/>
    <w:qFormat/>
    <w:rsid w:val="00C13B42"/>
    <w:pPr>
      <w:ind w:firstLineChars="200" w:firstLine="420"/>
    </w:p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7"/>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8">
    <w:name w:val="annotation reference"/>
    <w:basedOn w:val="a0"/>
    <w:uiPriority w:val="99"/>
    <w:semiHidden/>
    <w:unhideWhenUsed/>
    <w:rsid w:val="009B7D01"/>
    <w:rPr>
      <w:sz w:val="21"/>
      <w:szCs w:val="21"/>
    </w:rPr>
  </w:style>
  <w:style w:type="paragraph" w:styleId="a9">
    <w:name w:val="annotation text"/>
    <w:basedOn w:val="a"/>
    <w:link w:val="Char4"/>
    <w:uiPriority w:val="99"/>
    <w:unhideWhenUsed/>
    <w:rsid w:val="009B7D01"/>
    <w:pPr>
      <w:jc w:val="left"/>
    </w:pPr>
  </w:style>
  <w:style w:type="character" w:customStyle="1" w:styleId="Char4">
    <w:name w:val="批注文字 Char"/>
    <w:basedOn w:val="a0"/>
    <w:link w:val="a9"/>
    <w:uiPriority w:val="99"/>
    <w:rsid w:val="009B7D01"/>
  </w:style>
  <w:style w:type="paragraph" w:styleId="aa">
    <w:name w:val="annotation subject"/>
    <w:basedOn w:val="a9"/>
    <w:next w:val="a9"/>
    <w:link w:val="Char5"/>
    <w:uiPriority w:val="99"/>
    <w:semiHidden/>
    <w:unhideWhenUsed/>
    <w:rsid w:val="009B7D01"/>
    <w:rPr>
      <w:b/>
      <w:bCs/>
    </w:rPr>
  </w:style>
  <w:style w:type="character" w:customStyle="1" w:styleId="Char5">
    <w:name w:val="批注主题 Char"/>
    <w:basedOn w:val="Char4"/>
    <w:link w:val="aa"/>
    <w:uiPriority w:val="99"/>
    <w:semiHidden/>
    <w:rsid w:val="009B7D01"/>
    <w:rPr>
      <w:b/>
      <w:bCs/>
    </w:rPr>
  </w:style>
  <w:style w:type="paragraph" w:customStyle="1" w:styleId="B1">
    <w:name w:val="B1"/>
    <w:basedOn w:val="ab"/>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0"/>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0"/>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4423C2"/>
    <w:pPr>
      <w:ind w:left="200" w:hangingChars="200" w:hanging="200"/>
      <w:contextualSpacing/>
    </w:pPr>
  </w:style>
  <w:style w:type="paragraph" w:styleId="20">
    <w:name w:val="List 2"/>
    <w:basedOn w:val="a"/>
    <w:uiPriority w:val="99"/>
    <w:semiHidden/>
    <w:unhideWhenUsed/>
    <w:rsid w:val="004423C2"/>
    <w:pPr>
      <w:ind w:leftChars="200" w:left="100" w:hangingChars="200" w:hanging="200"/>
      <w:contextualSpacing/>
    </w:pPr>
  </w:style>
  <w:style w:type="paragraph" w:styleId="30">
    <w:name w:val="List 3"/>
    <w:basedOn w:val="a"/>
    <w:uiPriority w:val="99"/>
    <w:semiHidden/>
    <w:unhideWhenUsed/>
    <w:rsid w:val="004423C2"/>
    <w:pPr>
      <w:ind w:leftChars="400" w:left="100" w:hangingChars="200" w:hanging="200"/>
      <w:contextualSpacing/>
    </w:pPr>
  </w:style>
  <w:style w:type="paragraph" w:styleId="40">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Char">
    <w:name w:val="标题 3 Char"/>
    <w:basedOn w:val="a0"/>
    <w:link w:val="3"/>
    <w:uiPriority w:val="9"/>
    <w:rsid w:val="003E0E75"/>
    <w:rPr>
      <w:b/>
      <w:bCs/>
      <w:sz w:val="32"/>
      <w:szCs w:val="32"/>
    </w:rPr>
  </w:style>
  <w:style w:type="character" w:customStyle="1" w:styleId="7Char">
    <w:name w:val="标题 7 Char"/>
    <w:basedOn w:val="a0"/>
    <w:link w:val="7"/>
    <w:semiHidden/>
    <w:rsid w:val="007354D0"/>
    <w:rPr>
      <w:rFonts w:ascii="Times New Roman" w:eastAsia="Times New Roman" w:hAnsi="Times New Roman" w:cs="Times New Roman"/>
      <w:b/>
      <w:bCs/>
      <w:kern w:val="0"/>
      <w:sz w:val="24"/>
      <w:szCs w:val="24"/>
      <w:lang w:eastAsia="en-US"/>
    </w:rPr>
  </w:style>
  <w:style w:type="character" w:styleId="ac">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d">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8F6DD3"/>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x.xu@samsu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5</Pages>
  <Words>1085</Words>
  <Characters>6186</Characters>
  <Application>Microsoft Office Word</Application>
  <DocSecurity>0</DocSecurity>
  <Lines>51</Lines>
  <Paragraphs>14</Paragraphs>
  <ScaleCrop>false</ScaleCrop>
  <Company/>
  <LinksUpToDate>false</LinksUpToDate>
  <CharactersWithSpaces>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28</cp:revision>
  <dcterms:created xsi:type="dcterms:W3CDTF">2022-09-23T06:54:00Z</dcterms:created>
  <dcterms:modified xsi:type="dcterms:W3CDTF">2022-09-28T06:12:00Z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